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承德高新区行政审批局</w:t>
      </w: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rPr>
          <w:rFonts w:ascii="黑体" w:eastAsia="黑体" w:hAnsi="黑体"/>
          <w:sz w:val="44"/>
          <w:szCs w:val="44"/>
          <w:lang w:eastAsia="zh-CN"/>
        </w:rPr>
      </w:pPr>
      <w:bookmarkStart w:id="0" w:name="_GoBack"/>
      <w:bookmarkEnd w:id="0"/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E70935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承德高新区行政审批局编制</w:t>
      </w:r>
    </w:p>
    <w:p w:rsidR="00572072" w:rsidRDefault="00E70935">
      <w:pPr>
        <w:jc w:val="center"/>
        <w:sectPr w:rsidR="0057207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河北省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财政厅审核</w:t>
      </w:r>
    </w:p>
    <w:p w:rsidR="00572072" w:rsidRDefault="00572072">
      <w:pPr>
        <w:jc w:val="center"/>
        <w:sectPr w:rsidR="0057207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72072" w:rsidRDefault="00572072">
      <w:pPr>
        <w:jc w:val="center"/>
      </w:pPr>
    </w:p>
    <w:p w:rsidR="00572072" w:rsidRDefault="00E7093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572072" w:rsidRDefault="00572072">
      <w:pPr>
        <w:jc w:val="center"/>
      </w:pP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572072" w:rsidRDefault="00E703CC">
      <w:pPr>
        <w:pStyle w:val="1"/>
        <w:tabs>
          <w:tab w:val="right" w:leader="dot" w:pos="9282"/>
        </w:tabs>
      </w:pPr>
      <w:r w:rsidRPr="00E703CC">
        <w:fldChar w:fldCharType="begin"/>
      </w:r>
      <w:r w:rsidR="00E70935">
        <w:instrText>TOC \o "2-2" \h \z \u</w:instrText>
      </w:r>
      <w:r w:rsidRPr="00E703CC">
        <w:fldChar w:fldCharType="separate"/>
      </w:r>
      <w:hyperlink w:anchor="_Toc_2_2_0000000001" w:history="1">
        <w:r w:rsidR="00E70935">
          <w:t>一、总体绩效目标</w:t>
        </w:r>
        <w:r w:rsidR="00E70935">
          <w:tab/>
        </w:r>
        <w:r>
          <w:fldChar w:fldCharType="begin"/>
        </w:r>
        <w:r w:rsidR="00E70935">
          <w:instrText>PAGEREF _Toc_2_2_0000000001 \h</w:instrText>
        </w:r>
        <w:r>
          <w:fldChar w:fldCharType="separate"/>
        </w:r>
        <w:r w:rsidR="00E70935">
          <w:t>1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2_2_0000000002" w:history="1">
        <w:r w:rsidR="00E70935">
          <w:t>二、分项绩效目标</w:t>
        </w:r>
        <w:r w:rsidR="00E70935">
          <w:tab/>
        </w:r>
        <w:r>
          <w:fldChar w:fldCharType="begin"/>
        </w:r>
        <w:r w:rsidR="00E70935">
          <w:instrText>PAGEREF _Toc_2_2_0000000002 \h</w:instrText>
        </w:r>
        <w:r>
          <w:fldChar w:fldCharType="separate"/>
        </w:r>
        <w:r w:rsidR="00E70935">
          <w:t>1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2_2_0000000003" w:history="1">
        <w:r w:rsidR="00E70935">
          <w:t>三、工作保障措施</w:t>
        </w:r>
        <w:r w:rsidR="00E70935">
          <w:tab/>
        </w:r>
        <w:r>
          <w:fldChar w:fldCharType="begin"/>
        </w:r>
        <w:r w:rsidR="00E70935">
          <w:instrText>PAGEREF _Toc_2_2_0000000003 \h</w:instrText>
        </w:r>
        <w:r>
          <w:fldChar w:fldCharType="separate"/>
        </w:r>
        <w:r w:rsidR="00E70935">
          <w:t>1</w:t>
        </w:r>
        <w:r>
          <w:fldChar w:fldCharType="end"/>
        </w:r>
      </w:hyperlink>
    </w:p>
    <w:p w:rsidR="00572072" w:rsidRDefault="00E703CC">
      <w:r>
        <w:fldChar w:fldCharType="end"/>
      </w: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572072" w:rsidRDefault="00E703CC">
      <w:pPr>
        <w:pStyle w:val="1"/>
        <w:tabs>
          <w:tab w:val="right" w:leader="dot" w:pos="9282"/>
        </w:tabs>
      </w:pPr>
      <w:r w:rsidRPr="00E703CC">
        <w:fldChar w:fldCharType="begin"/>
      </w:r>
      <w:r w:rsidR="00E70935">
        <w:instrText>TOC \o "4-4" \h \z \u</w:instrText>
      </w:r>
      <w:r w:rsidRPr="00E703CC">
        <w:fldChar w:fldCharType="separate"/>
      </w:r>
      <w:hyperlink w:anchor="_Toc_4_4_0000000004" w:history="1">
        <w:r w:rsidR="00E70935">
          <w:t>1.</w:t>
        </w:r>
        <w:r w:rsidR="00E70935">
          <w:t>法律顾问费绩效目标表</w:t>
        </w:r>
        <w:r w:rsidR="00E70935">
          <w:tab/>
        </w:r>
        <w:r>
          <w:fldChar w:fldCharType="begin"/>
        </w:r>
        <w:r w:rsidR="00E70935">
          <w:instrText>PAGEREF _Toc_4_4_0000000004 \h</w:instrText>
        </w:r>
        <w:r>
          <w:fldChar w:fldCharType="separate"/>
        </w:r>
        <w:r w:rsidR="00E70935">
          <w:t>3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4_4_0000000005" w:history="1">
        <w:r w:rsidR="00E70935">
          <w:t>2.</w:t>
        </w:r>
        <w:r w:rsidR="00E70935">
          <w:t>企业服务中心工作专项绩效目标表</w:t>
        </w:r>
        <w:r w:rsidR="00E70935">
          <w:tab/>
        </w:r>
        <w:r>
          <w:fldChar w:fldCharType="begin"/>
        </w:r>
        <w:r w:rsidR="00E70935">
          <w:instrText>PAGEREF _Toc_4_4_0000000005 \h</w:instrText>
        </w:r>
        <w:r>
          <w:fldChar w:fldCharType="separate"/>
        </w:r>
        <w:r w:rsidR="00E70935">
          <w:t>4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4_4_0000000006" w:history="1">
        <w:r w:rsidR="00E70935">
          <w:t>3.</w:t>
        </w:r>
        <w:r w:rsidR="00E70935">
          <w:t>审批局政务中心运转专项绩效目标表</w:t>
        </w:r>
        <w:r w:rsidR="00E70935">
          <w:tab/>
        </w:r>
        <w:r>
          <w:fldChar w:fldCharType="begin"/>
        </w:r>
        <w:r w:rsidR="00E70935">
          <w:instrText>PAGEREF _Toc_4_4_0000000006 \h</w:instrText>
        </w:r>
        <w:r>
          <w:fldChar w:fldCharType="separate"/>
        </w:r>
        <w:r w:rsidR="00E70935">
          <w:t>5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4_4_0000000007" w:history="1">
        <w:r w:rsidR="00E70935">
          <w:t>4.</w:t>
        </w:r>
        <w:r w:rsidR="00E70935">
          <w:t>信息化服务建设专项绩效目标表</w:t>
        </w:r>
        <w:r w:rsidR="00E70935">
          <w:tab/>
        </w:r>
        <w:r>
          <w:fldChar w:fldCharType="begin"/>
        </w:r>
        <w:r w:rsidR="00E70935">
          <w:instrText>PAGEREF _Toc_4_4_0000000007 \h</w:instrText>
        </w:r>
        <w:r>
          <w:fldChar w:fldCharType="separate"/>
        </w:r>
        <w:r w:rsidR="00E70935">
          <w:t>6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4_4_0000000008" w:history="1">
        <w:r w:rsidR="00E70935">
          <w:t>5.</w:t>
        </w:r>
        <w:r w:rsidR="00E70935">
          <w:t>业务评审专项绩效目标表</w:t>
        </w:r>
        <w:r w:rsidR="00E70935">
          <w:tab/>
        </w:r>
        <w:r>
          <w:fldChar w:fldCharType="begin"/>
        </w:r>
        <w:r w:rsidR="00E70935">
          <w:instrText>PAGEREF _Toc_4_4_0000000008 \h</w:instrText>
        </w:r>
        <w:r>
          <w:fldChar w:fldCharType="separate"/>
        </w:r>
        <w:r w:rsidR="00E70935">
          <w:t>7</w:t>
        </w:r>
        <w:r>
          <w:fldChar w:fldCharType="end"/>
        </w:r>
      </w:hyperlink>
    </w:p>
    <w:p w:rsidR="00572072" w:rsidRDefault="00E703CC">
      <w:pPr>
        <w:pStyle w:val="1"/>
        <w:tabs>
          <w:tab w:val="right" w:leader="dot" w:pos="9282"/>
        </w:tabs>
      </w:pPr>
      <w:hyperlink w:anchor="_Toc_4_4_0000000009" w:history="1">
        <w:r w:rsidR="00E70935">
          <w:t>6.</w:t>
        </w:r>
        <w:r w:rsidR="00E70935">
          <w:t>政务服务专项绩效目标表</w:t>
        </w:r>
        <w:r w:rsidR="00E70935">
          <w:tab/>
        </w:r>
        <w:r>
          <w:fldChar w:fldCharType="begin"/>
        </w:r>
        <w:r w:rsidR="00E70935">
          <w:instrText>PAGEREF _Toc_4_4_0000000009 \h</w:instrText>
        </w:r>
        <w:r>
          <w:fldChar w:fldCharType="separate"/>
        </w:r>
        <w:r w:rsidR="00E70935">
          <w:t>8</w:t>
        </w:r>
        <w:r>
          <w:fldChar w:fldCharType="end"/>
        </w:r>
      </w:hyperlink>
    </w:p>
    <w:p w:rsidR="00572072" w:rsidRDefault="00E703CC">
      <w:r>
        <w:fldChar w:fldCharType="end"/>
      </w:r>
    </w:p>
    <w:p w:rsidR="00572072" w:rsidRDefault="00E70935">
      <w:pPr>
        <w:sectPr w:rsidR="00572072">
          <w:footerReference w:type="even" r:id="rId28"/>
          <w:footerReference w:type="default" r:id="rId29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72072" w:rsidRDefault="00572072">
      <w:pPr>
        <w:jc w:val="center"/>
      </w:pP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72072" w:rsidRDefault="00E7093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72072" w:rsidRDefault="00572072">
      <w:pPr>
        <w:jc w:val="center"/>
      </w:pPr>
    </w:p>
    <w:p w:rsidR="00572072" w:rsidRDefault="00E70935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572072" w:rsidRDefault="00E7093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（1）2023年行政审批局全面学习贯彻落实国家、省、市、区关于深化“放管服”改革的要求部署，以“热情、严谨、便捷、高效”为目标，坚持服务群众、服务发展、服务改革、服务民生的发展理念，强化目标导向、任务导向、问题导向、责任导向，举全局之力提升政务服务效能，进一步增强市场主体和办事群众的获得感、满意度。</w:t>
      </w:r>
    </w:p>
    <w:p w:rsidR="00572072" w:rsidRDefault="00E7093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（2）深入推进政务服务标准化建设，打造功能完善、设施齐备、环境舒适、便民利企的“市民之家”。严格执行《承德高新区政务服务中心标准化服务规范》《承德高新区政务服务中心管理办法》《承德高新区政务服务中心首问责任制和限时办结制度》，建立完善集廉政风险防控、实时监察、预警纠错、投诉受理等功能为四位一体的监督体系。在工作着装、服务态度、环境卫生、工作纪律、接待标准、疫情防控等方面对进驻大厅各部门进行统一规范、督查、管理。以“放下架子、不轻易说不、一次讲明白、我可以帮你办”为标准，切实提升服务意识，提高群众满意度。</w:t>
      </w:r>
    </w:p>
    <w:p w:rsidR="00572072" w:rsidRDefault="00E7093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(3)做好民政卫生、教育体育、文广新、人力资源和社会保障、农林水务、住房建设、城市管理、经济发展、环境保护、安全生产、</w:t>
      </w:r>
      <w:r>
        <w:rPr>
          <w:rFonts w:ascii="仿宋" w:eastAsia="仿宋" w:hAnsi="仿宋" w:cs="Times New Roman" w:hint="eastAsia"/>
          <w:sz w:val="32"/>
          <w:szCs w:val="32"/>
          <w:lang w:eastAsia="zh-CN"/>
        </w:rPr>
        <w:lastRenderedPageBreak/>
        <w:t>营业执照注册、食品/药品经营许等方面的审批工作,不断优化审批流程，压缩审批时限，实现更高水平的政务服务。</w:t>
      </w:r>
    </w:p>
    <w:p w:rsidR="00572072" w:rsidRDefault="00E70935">
      <w:pPr>
        <w:spacing w:line="360" w:lineRule="auto"/>
        <w:ind w:firstLineChars="200" w:firstLine="560"/>
        <w:rPr>
          <w:rFonts w:ascii="方正黑体_GBK" w:eastAsia="方正黑体_GBK" w:hAnsi="方正黑体_GBK" w:cs="方正黑体_GBK"/>
          <w:color w:val="000000"/>
          <w:sz w:val="28"/>
        </w:rPr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572072" w:rsidRDefault="00E7093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对区直各部门进驻、委托事项办理工作德组织协调、监督管理和指导服务等工作;区、镇、村（社区）三级便民服务机构建设及管理。2015年7月29日，高新区工委会议研究决定，成立行政审批服务局，与政务中心合署办公，8月3日，承德市机构编制委员会（承市机编【2015】29号）批准成立高新区行政审批局（报省编办备案）。2016年2月2日，高新区党政综合办公室下发《关于启用高新区行政审批局印章德通知》（承告党政办字【2016】5号），正式启用“承德高新技术产业开发区行政审批局”印章。2月3日，高新区管理委员会下发《关于化妆行政审批事项德通知》（承高党政办字【2016】5号），全区9个部门99项行政审批智能划转至行政审批局（到目前113项），行政审批局有序、高效运转。</w:t>
      </w:r>
      <w:r w:rsidR="00D45719">
        <w:rPr>
          <w:rFonts w:ascii="仿宋" w:eastAsia="仿宋" w:hAnsi="仿宋" w:cs="Times New Roman" w:hint="eastAsia"/>
          <w:sz w:val="32"/>
          <w:szCs w:val="32"/>
          <w:lang w:eastAsia="zh-CN"/>
        </w:rPr>
        <w:t>截至目前</w:t>
      </w:r>
      <w:r>
        <w:rPr>
          <w:rFonts w:ascii="仿宋" w:eastAsia="仿宋" w:hAnsi="仿宋" w:cs="Times New Roman" w:hint="eastAsia"/>
          <w:sz w:val="32"/>
          <w:szCs w:val="32"/>
          <w:lang w:eastAsia="zh-CN"/>
        </w:rPr>
        <w:t>，行政审批局局属事项共计177项。</w:t>
      </w:r>
    </w:p>
    <w:p w:rsidR="00572072" w:rsidRDefault="00572072">
      <w:pPr>
        <w:spacing w:before="10" w:after="10"/>
        <w:ind w:firstLine="560"/>
        <w:outlineLvl w:val="1"/>
      </w:pPr>
    </w:p>
    <w:p w:rsidR="00572072" w:rsidRDefault="00572072">
      <w:pPr>
        <w:pStyle w:val="-0"/>
      </w:pPr>
    </w:p>
    <w:p w:rsidR="00572072" w:rsidRDefault="00E70935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572072" w:rsidRDefault="00E70935">
      <w:pPr>
        <w:widowControl w:val="0"/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持续深化产业项目“拿地即开工”改革。依托“工程建设审批专区”，采取超前审批、告知承诺、容缺办理等方式，通过“一书一函一证”（入场通知书、施工准备函、施工许可证）等途径，压缩审批时间，提升改革效能。</w:t>
      </w:r>
    </w:p>
    <w:p w:rsidR="00572072" w:rsidRDefault="00E70935">
      <w:pPr>
        <w:widowControl w:val="0"/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继续实行“企业开办一日办结”。优化提升“企业开办专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lastRenderedPageBreak/>
        <w:t xml:space="preserve">区”各项服务功能，提供企业一日准营套餐服务，实行专人盯办、银行代办、全程网办，争取全程电子化登记全覆盖，加快企业开办速度。统筹推进“证照分离”“证照联办”等各项改革，重点建设企业电子档案“容e查”系统，为企业提供加注登记机关电子印章的企业户籍电子档案，有效提升企业档案查询的实效性和便利度。  </w:t>
      </w:r>
    </w:p>
    <w:p w:rsidR="00572072" w:rsidRDefault="00E70935">
      <w:pPr>
        <w:widowControl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深化服务事项标准化建设。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规范各</w:t>
      </w:r>
      <w:r>
        <w:rPr>
          <w:rFonts w:ascii="仿宋" w:eastAsia="仿宋" w:hAnsi="仿宋" w:cs="仿宋"/>
          <w:sz w:val="32"/>
          <w:szCs w:val="32"/>
          <w:lang w:eastAsia="zh-CN"/>
        </w:rPr>
        <w:t>类政务服务事项受理条件、申请材料、办理</w:t>
      </w:r>
      <w:r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  <w:t>时限等要素，编制“零基础”标准化办事服务指南，保证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办事群众和市场主体</w:t>
      </w:r>
      <w:r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  <w:t>“一看就明白”“对照就能办”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 xml:space="preserve">。  </w:t>
      </w:r>
    </w:p>
    <w:p w:rsidR="00572072" w:rsidRDefault="00E70935">
      <w:pPr>
        <w:widowControl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CN"/>
        </w:rPr>
        <w:t>四是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深化服务制度标准化建设。继续严格执行首问负责、一次性告知、限时办结、“好差评”、政务服务“不打烊”等各类服务举措，采取“上门服务”“即来即办”“随时约办”等服务方式，充分发挥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“办不成事”投诉窗口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  <w:lang w:eastAsia="zh-CN"/>
        </w:rPr>
        <w:t>、电子监察等监督作用，切实提高服务效能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:rsidR="00572072" w:rsidRDefault="00E70935">
      <w:pPr>
        <w:pStyle w:val="7"/>
        <w:widowControl w:val="0"/>
        <w:spacing w:line="560" w:lineRule="exact"/>
        <w:ind w:left="0" w:firstLineChars="200" w:firstLine="643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  <w:shd w:val="clear" w:color="auto" w:fill="FFFFFF"/>
          <w:lang w:eastAsia="zh-CN"/>
        </w:rPr>
        <w:t>五是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深化“网上办”审批模式。</w:t>
      </w:r>
      <w:r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  <w:t>更新完善</w:t>
      </w:r>
      <w:r>
        <w:rPr>
          <w:rFonts w:ascii="仿宋" w:eastAsia="仿宋" w:hAnsi="仿宋" w:cs="仿宋"/>
          <w:sz w:val="32"/>
          <w:szCs w:val="32"/>
          <w:lang w:eastAsia="zh-CN"/>
        </w:rPr>
        <w:t>网上办服务指南，保障依申请政务服务事项网上可办率达到100%，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推动实现从“可用”到“爱用”的转变，</w:t>
      </w:r>
      <w:r>
        <w:rPr>
          <w:rFonts w:ascii="仿宋" w:eastAsia="仿宋" w:hAnsi="仿宋" w:cs="仿宋"/>
          <w:sz w:val="32"/>
          <w:szCs w:val="32"/>
          <w:lang w:eastAsia="zh-CN"/>
        </w:rPr>
        <w:t>提升政务服务事项网办率。推进电子证照和社会主体电子印章广泛应用，扩大应用范围,进一步方便企业群众办事。</w:t>
      </w:r>
    </w:p>
    <w:p w:rsidR="00572072" w:rsidRDefault="00E70935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  <w:shd w:val="clear" w:color="auto" w:fill="FFFFFF"/>
          <w:lang w:eastAsia="zh-CN"/>
        </w:rPr>
        <w:t xml:space="preserve"> 六是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深化社会信用体系建设。强化信息归集共享，拓宽信用信息归集渠道。推动各部门信用信息及时、准确、全量推送至区信息共享平台；与相关部门进行信用信息对接，完善信息交换共享、公示查询、奖惩应用、信用修复等功能；加强信用宣传教育培训，开展各类诚信文化主题教育实践活动情况，营造诚实守信社会氛围。</w:t>
      </w:r>
    </w:p>
    <w:p w:rsidR="00572072" w:rsidRDefault="00572072">
      <w:pPr>
        <w:pStyle w:val="3"/>
        <w:widowControl w:val="0"/>
        <w:spacing w:before="0" w:after="0" w:line="560" w:lineRule="exact"/>
        <w:rPr>
          <w:lang w:eastAsia="zh-CN"/>
        </w:rPr>
      </w:pPr>
    </w:p>
    <w:p w:rsidR="00572072" w:rsidRDefault="00572072">
      <w:pPr>
        <w:pStyle w:val="CharCharChar"/>
        <w:widowControl w:val="0"/>
        <w:spacing w:line="560" w:lineRule="exact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</w:p>
    <w:p w:rsidR="00572072" w:rsidRDefault="00572072">
      <w:pPr>
        <w:jc w:val="center"/>
        <w:sectPr w:rsidR="0057207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572072">
      <w:pPr>
        <w:jc w:val="center"/>
      </w:pPr>
    </w:p>
    <w:p w:rsidR="00572072" w:rsidRDefault="00E7093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72072" w:rsidRDefault="00572072">
      <w:pPr>
        <w:jc w:val="center"/>
      </w:pPr>
    </w:p>
    <w:p w:rsidR="00572072" w:rsidRDefault="00E7093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72072" w:rsidRDefault="00572072">
      <w:pPr>
        <w:jc w:val="center"/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1.法律顾问费绩效目标表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13081123P00021510001E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法律顾问费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律师服务费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结案率(%)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结案率(%)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报结期内的结案总数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结案审核通过率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结案审核通过率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上诉通过，法院判决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律师起草上诉状或者整合资料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案例办理单价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案例办理单价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已在合同中体现，无单价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案件流程合规率(%)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案件流程合规率(%)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实际执行与执行符合规定比例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实际受理案件数量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实际受理案件数量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根据当年案件发生率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是否保证本级单位经济不受损失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是否保证本级单位经济不受损失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是否保证本级单位经济不受损失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是否保证本级单位正常运行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是否保证本级单位正常运行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是否保证本级单位正常运行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法院办案人员及案件当事人满意度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法院办案人员及案件当事人满意度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排查矛盾、化解纠纷，采取有效措施</w:t>
            </w:r>
          </w:p>
        </w:tc>
      </w:tr>
    </w:tbl>
    <w:p w:rsidR="00572072" w:rsidRDefault="00572072">
      <w:pPr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2.企业服务中心工作专项绩效目标表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13081123P00021110002B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企业服务中心工作专项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根据高新区企业发展，做好宣传，促进企业更好发展。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群众反馈和投诉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制作印刷政府服务代表工作手册数量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50本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《政府工作服务站设立及政府服务代表派驻工作方案》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制作印刷惠企政策宣传书籍数量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制作印刷惠企政策宣传书籍数量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700本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《政府工作服务站设立及政府服务代表派驻工作方案》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企业反映问题处理时间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企业反映问题处理时间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分情况转办、领办或代办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企业发展服务中心职能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和社会平均成本的比较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和社会平均成本的比较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成本控制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企业发展服务中心职能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创造良好营商环境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创造良好营商环境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成本控制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审批局职能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提升高新区政府服务企业能力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提升高新区政府服务企业能力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创造良好营商环境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深化</w:t>
            </w:r>
            <w:r w:rsidR="00D65C13">
              <w:t>“放管服”改革</w:t>
            </w:r>
            <w:r>
              <w:t>工作相关要求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为高新区招商引资提供便利条件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为高新区招商引资提供便利条件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提升高新区政府服务企业能力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无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无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无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为高新区招商引资提供便利条件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办事群众评价，工作人员是否按时办结事项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企业和办事群众满意度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企业和办事群众满意度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办事群众评价，工作人员是否按时办结事项</w:t>
            </w:r>
          </w:p>
        </w:tc>
      </w:tr>
    </w:tbl>
    <w:p w:rsidR="00572072" w:rsidRDefault="00572072">
      <w:pPr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3.审批局政务中心运转专项绩效目标表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13081123P00021610002P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审批局政务中心运转专项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保证大厅正常运转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提高办事效率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政务大厅正常运转及保障工作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保证大厅正常运转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政务服务大厅管理办法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营造良好的营商环境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为群众提供免费复印25万份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为群众提供免费复印25万份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政务服务大厅管理办法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营造良好的营商环境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为群众提供免费邮寄206份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为群众提供免费复印25万份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政务服务大厅管理办法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满足群众、企业需求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办事一次成改革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提高企业办事效率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办事一次成改革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提高群众满意度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办事一次成改革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提高群众企业满意度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满足于群众和企业需求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办事一次成改革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群众满意度</w:t>
            </w:r>
          </w:p>
          <w:p w:rsidR="00572072" w:rsidRDefault="00572072">
            <w:pPr>
              <w:pStyle w:val="21"/>
            </w:pP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企业和群众对大厅服务的满意度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群众和企业满意度不低于95</w:t>
            </w:r>
          </w:p>
        </w:tc>
      </w:tr>
    </w:tbl>
    <w:p w:rsidR="00572072" w:rsidRDefault="00572072">
      <w:pPr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4.信息化服务建设专项绩效目标表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13081123P00020910005C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信息化服务建设专项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支付平台使用费和设备购置费，满足企业和办事群众网上办理政务服务业务需求。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数量要求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完成建设任务要求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完成建设任务要求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质量要求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时效要求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成本要求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经济效益要求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满足企业和办事群众网上办理政务服务经济效益需求。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社会效益要求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满足企业和办事群众网上办理政务服务经济效益需求。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生态效益要求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满足企业和办事群众网上办理政务服务经济效益需求。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可持续影要求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满足企业和办事群众网上办理政务服务经济效益需求。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满足企业和办事群众网上办理政务服务业务质量需求。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办事群众满意度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办事群众满意度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办事群众满意度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承德市“互联网+政务服务”工作建设进程的采购和建设情况。</w:t>
            </w:r>
          </w:p>
        </w:tc>
      </w:tr>
    </w:tbl>
    <w:p w:rsidR="00572072" w:rsidRDefault="00572072">
      <w:pPr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5.业务评审专项绩效目标表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13081123P00021310002N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业务评审专项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技术性评审费用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完成全年业务审批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完成全年业务审批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保质保量完成培训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保质保量完成培训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完成全年评审工作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完成全年评审工作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完成全年评审工作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完成全年评审工作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满足项目单位审批需求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满足项目单位需求、打造高效便捷审批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加强审批政策宣传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加强审批政策宣传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完成全年审批工作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完成全年审批工作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完成全年审批工作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完成全年审批工作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审批工作要求及实际业务需要</w:t>
            </w:r>
          </w:p>
        </w:tc>
      </w:tr>
    </w:tbl>
    <w:p w:rsidR="00572072" w:rsidRDefault="00572072">
      <w:pPr>
        <w:sectPr w:rsidR="00572072">
          <w:pgSz w:w="11900" w:h="16840"/>
          <w:pgMar w:top="1984" w:right="1304" w:bottom="1134" w:left="1304" w:header="720" w:footer="720" w:gutter="0"/>
          <w:cols w:space="720"/>
        </w:sectPr>
      </w:pPr>
    </w:p>
    <w:p w:rsidR="00572072" w:rsidRDefault="00572072">
      <w:pPr>
        <w:jc w:val="center"/>
      </w:pPr>
    </w:p>
    <w:p w:rsidR="00572072" w:rsidRDefault="00E70935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6.政务服务专项绩效目标表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207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5"/>
            </w:pPr>
            <w:r>
              <w:t>120001承德高新区行政审批局本级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2072" w:rsidRDefault="00E70935">
            <w:pPr>
              <w:pStyle w:val="40"/>
            </w:pPr>
            <w:r>
              <w:t>单位：万元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21"/>
            </w:pPr>
            <w:r>
              <w:t>13081123P00021410001Q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2072" w:rsidRDefault="00E70935">
            <w:pPr>
              <w:pStyle w:val="21"/>
            </w:pPr>
            <w:r>
              <w:t>政务服务专项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147.62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21"/>
            </w:pPr>
            <w:r>
              <w:t>147.62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2072" w:rsidRDefault="00572072">
            <w:pPr>
              <w:pStyle w:val="21"/>
            </w:pP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用于档案归集、网络平台建设等，满足办事众群及企业需求，提高审批工作的办事速度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2072" w:rsidRDefault="00E70935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2072" w:rsidRDefault="00E70935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10"/>
            </w:pPr>
            <w:r>
              <w:t>12月底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</w:tcPr>
          <w:p w:rsidR="00572072" w:rsidRDefault="00572072"/>
        </w:tc>
        <w:tc>
          <w:tcPr>
            <w:tcW w:w="2608" w:type="dxa"/>
            <w:gridSpan w:val="2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587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1304" w:type="dxa"/>
            <w:vAlign w:val="center"/>
          </w:tcPr>
          <w:p w:rsidR="00572072" w:rsidRDefault="00572072">
            <w:pPr>
              <w:pStyle w:val="30"/>
            </w:pPr>
          </w:p>
        </w:tc>
        <w:tc>
          <w:tcPr>
            <w:tcW w:w="3118" w:type="dxa"/>
            <w:gridSpan w:val="2"/>
            <w:vAlign w:val="center"/>
          </w:tcPr>
          <w:p w:rsidR="00572072" w:rsidRDefault="00E70935">
            <w:pPr>
              <w:pStyle w:val="30"/>
            </w:pPr>
            <w:r>
              <w:t>100%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2072" w:rsidRDefault="00E70935">
            <w:pPr>
              <w:pStyle w:val="21"/>
            </w:pPr>
            <w:r>
              <w:t>1.目标内容1</w:t>
            </w:r>
          </w:p>
        </w:tc>
      </w:tr>
    </w:tbl>
    <w:p w:rsidR="00572072" w:rsidRDefault="005720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57207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10"/>
            </w:pPr>
            <w:r>
              <w:t>指标值确定依据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档案整理数量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档案整理数量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本年度办理企业档案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设施完好率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设施完好率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设备完善、维修维护及时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生产效率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提高劳动效率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2072" w:rsidRDefault="00E70935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降低成本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降低成本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降低工作成本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营造良好营商环境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事项是否在规定时间完成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2072" w:rsidRDefault="00572072"/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办公基础设施、设备正常运行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办公基础设施、设备正常运行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  <w:tr w:rsidR="00572072">
        <w:trPr>
          <w:trHeight w:val="369"/>
          <w:jc w:val="center"/>
        </w:trPr>
        <w:tc>
          <w:tcPr>
            <w:tcW w:w="1276" w:type="dxa"/>
            <w:vAlign w:val="center"/>
          </w:tcPr>
          <w:p w:rsidR="00572072" w:rsidRDefault="00E70935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2072" w:rsidRDefault="00E70935">
            <w:pPr>
              <w:pStyle w:val="21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572072" w:rsidRDefault="00E70935">
            <w:pPr>
              <w:pStyle w:val="21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572072" w:rsidRDefault="00E70935">
            <w:pPr>
              <w:pStyle w:val="21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572072" w:rsidRDefault="00E70935">
            <w:pPr>
              <w:pStyle w:val="21"/>
            </w:pPr>
            <w:r>
              <w:t>根据签订合同</w:t>
            </w:r>
          </w:p>
        </w:tc>
      </w:tr>
    </w:tbl>
    <w:p w:rsidR="00572072" w:rsidRDefault="00572072"/>
    <w:sectPr w:rsidR="00572072" w:rsidSect="0057207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09" w:rsidRDefault="00933309" w:rsidP="00572072">
      <w:r>
        <w:separator/>
      </w:r>
    </w:p>
  </w:endnote>
  <w:endnote w:type="continuationSeparator" w:id="1">
    <w:p w:rsidR="00933309" w:rsidRDefault="00933309" w:rsidP="0057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2" w:rsidRDefault="00E703CC">
    <w:r>
      <w:fldChar w:fldCharType="begin"/>
    </w:r>
    <w:r w:rsidR="00E70935">
      <w:instrText>PAGE "page number"</w:instrText>
    </w:r>
    <w:r>
      <w:fldChar w:fldCharType="separate"/>
    </w:r>
    <w:r w:rsidR="00D65C13">
      <w:rPr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2" w:rsidRDefault="00E703CC">
    <w:pPr>
      <w:jc w:val="right"/>
    </w:pPr>
    <w:r>
      <w:fldChar w:fldCharType="begin"/>
    </w:r>
    <w:r w:rsidR="00E70935">
      <w:instrText>PAGE "page number"</w:instrText>
    </w:r>
    <w:r>
      <w:fldChar w:fldCharType="separate"/>
    </w:r>
    <w:r w:rsidR="00D65C13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09" w:rsidRDefault="00933309" w:rsidP="00572072">
      <w:r>
        <w:separator/>
      </w:r>
    </w:p>
  </w:footnote>
  <w:footnote w:type="continuationSeparator" w:id="1">
    <w:p w:rsidR="00933309" w:rsidRDefault="00933309" w:rsidP="0057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19" w:rsidRDefault="00D457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YTk3OGFmNDc5NjY0ZjZmNTBlOGMyNmEzMDkzYjVmNGYifQ=="/>
  </w:docVars>
  <w:rsids>
    <w:rsidRoot w:val="00572072"/>
    <w:rsid w:val="00572072"/>
    <w:rsid w:val="00933309"/>
    <w:rsid w:val="00D45719"/>
    <w:rsid w:val="00D65C13"/>
    <w:rsid w:val="00E703CC"/>
    <w:rsid w:val="00E70935"/>
    <w:rsid w:val="03DF6915"/>
    <w:rsid w:val="0C9B5CBE"/>
    <w:rsid w:val="1E254F62"/>
    <w:rsid w:val="4CA1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2072"/>
    <w:rPr>
      <w:rFonts w:ascii="Times New Roman" w:eastAsia="Times New Roman" w:hAnsi="Times New Roman"/>
      <w:sz w:val="24"/>
      <w:szCs w:val="24"/>
      <w:lang w:eastAsia="uk-UA"/>
    </w:rPr>
  </w:style>
  <w:style w:type="paragraph" w:styleId="3">
    <w:name w:val="heading 3"/>
    <w:basedOn w:val="a"/>
    <w:next w:val="a"/>
    <w:qFormat/>
    <w:rsid w:val="005720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rsid w:val="00572072"/>
    <w:pPr>
      <w:spacing w:before="100" w:beforeAutospacing="1" w:after="120"/>
    </w:pPr>
    <w:rPr>
      <w:rFonts w:hAnsi="宋体" w:cs="宋体"/>
      <w:sz w:val="20"/>
      <w:szCs w:val="20"/>
    </w:rPr>
  </w:style>
  <w:style w:type="paragraph" w:styleId="7">
    <w:name w:val="index 7"/>
    <w:basedOn w:val="a"/>
    <w:next w:val="a"/>
    <w:uiPriority w:val="99"/>
    <w:unhideWhenUsed/>
    <w:qFormat/>
    <w:rsid w:val="00572072"/>
    <w:pPr>
      <w:ind w:left="2520"/>
    </w:pPr>
  </w:style>
  <w:style w:type="paragraph" w:styleId="1">
    <w:name w:val="toc 1"/>
    <w:basedOn w:val="a"/>
    <w:next w:val="a"/>
    <w:qFormat/>
    <w:rsid w:val="00572072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572072"/>
    <w:pPr>
      <w:ind w:left="720"/>
    </w:pPr>
  </w:style>
  <w:style w:type="paragraph" w:styleId="2">
    <w:name w:val="toc 2"/>
    <w:basedOn w:val="a"/>
    <w:next w:val="a"/>
    <w:qFormat/>
    <w:rsid w:val="00572072"/>
    <w:pPr>
      <w:ind w:left="240"/>
    </w:pPr>
  </w:style>
  <w:style w:type="paragraph" w:styleId="a4">
    <w:name w:val="Title"/>
    <w:basedOn w:val="a"/>
    <w:next w:val="a"/>
    <w:uiPriority w:val="99"/>
    <w:qFormat/>
    <w:rsid w:val="0057207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0">
    <w:name w:val="Body Text First Indent 2"/>
    <w:next w:val="a"/>
    <w:uiPriority w:val="99"/>
    <w:qFormat/>
    <w:rsid w:val="00572072"/>
    <w:pPr>
      <w:widowControl w:val="0"/>
      <w:spacing w:line="580" w:lineRule="exact"/>
      <w:ind w:firstLineChars="200" w:firstLine="420"/>
      <w:jc w:val="both"/>
    </w:pPr>
    <w:rPr>
      <w:rFonts w:eastAsia="黑体"/>
      <w:kern w:val="2"/>
      <w:sz w:val="32"/>
      <w:szCs w:val="24"/>
    </w:rPr>
  </w:style>
  <w:style w:type="table" w:styleId="a5">
    <w:name w:val="Table Grid"/>
    <w:basedOn w:val="a2"/>
    <w:qFormat/>
    <w:rsid w:val="00572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57207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57207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7207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57207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72072"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单元格样式2"/>
    <w:basedOn w:val="a"/>
    <w:qFormat/>
    <w:rsid w:val="00572072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57207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57207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CharCharChar">
    <w:name w:val="正文部分 Char Char Char"/>
    <w:basedOn w:val="a0"/>
    <w:next w:val="a"/>
    <w:uiPriority w:val="99"/>
    <w:qFormat/>
    <w:rsid w:val="00572072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a6">
    <w:name w:val="章标题"/>
    <w:basedOn w:val="a4"/>
    <w:uiPriority w:val="99"/>
    <w:qFormat/>
    <w:rsid w:val="00572072"/>
    <w:pPr>
      <w:spacing w:before="0" w:after="0" w:line="360" w:lineRule="auto"/>
    </w:pPr>
    <w:rPr>
      <w:rFonts w:ascii="Cambria" w:hAnsi="Cambria" w:cs="Times New Roman"/>
    </w:rPr>
  </w:style>
  <w:style w:type="paragraph" w:styleId="a7">
    <w:name w:val="header"/>
    <w:basedOn w:val="a"/>
    <w:link w:val="Char"/>
    <w:uiPriority w:val="99"/>
    <w:semiHidden/>
    <w:unhideWhenUsed/>
    <w:rsid w:val="00D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D45719"/>
    <w:rPr>
      <w:rFonts w:ascii="Times New Roman" w:eastAsia="Times New Roman" w:hAnsi="Times New Roman"/>
      <w:sz w:val="18"/>
      <w:szCs w:val="18"/>
      <w:lang w:eastAsia="uk-UA"/>
    </w:rPr>
  </w:style>
  <w:style w:type="paragraph" w:styleId="a8">
    <w:name w:val="footer"/>
    <w:basedOn w:val="a"/>
    <w:link w:val="Char0"/>
    <w:uiPriority w:val="99"/>
    <w:semiHidden/>
    <w:unhideWhenUsed/>
    <w:rsid w:val="00D457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D45719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footnotes" Target="footnotes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2023-10-08T14:13:33Z</dcterms:created>
  <dcterms:modified xsi:type="dcterms:W3CDTF">2023-10-08T06:13:33Z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2023-10-08T14:13:32Z</dcterms:created>
  <dcterms:modified xsi:type="dcterms:W3CDTF">2023-10-08T06:13:32Z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2023-10-08T14:13:32Z</dcterms:created>
  <dcterms:modified xsi:type="dcterms:W3CDTF">2023-10-08T06:13:32Z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2023-10-08T14:13:33Z</dcterms:created>
  <dcterms:modified xsi:type="dcterms:W3CDTF">2023-10-08T06:13:33Z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2023-10-08T14:13:32Z</dcterms:created>
  <dcterms:modified xsi:type="dcterms:W3CDTF">2023-10-08T06:13:32Z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2023-10-08T14:13:34Z</dcterms:created>
  <dcterms:modified xsi:type="dcterms:W3CDTF">2023-10-08T06:13:34Z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2023-10-08T14:13:33Z</dcterms:created>
  <dcterms:modified xsi:type="dcterms:W3CDTF">2023-10-08T06:13:33Z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2023-10-08T14:13:33Z</dcterms:created>
  <dcterms:modified xsi:type="dcterms:W3CDTF">2023-10-08T06:13:33Z</dcterms:modified>
</cp:coreProperties>
</file>

<file path=customXml/itemProps1.xml><?xml version="1.0" encoding="utf-8"?>
<ds:datastoreItem xmlns:ds="http://schemas.openxmlformats.org/officeDocument/2006/customXml" ds:itemID="{AC044E66-15B9-47E2-A105-AE11130367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84060C48-54F8-49EE-B1D3-B905EEA1C9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70ABB69-AB9D-4241-8205-20FF098A79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8CFDD57-F486-4363-A262-7FA01416A7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04B7E805-C104-4DC1-94F0-971C9832C7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CAE75A24-38BD-47DF-BA6B-62CC21E8C4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30B2CDCC-01B8-49F7-82CE-81FE050BFD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0DEC7BA-2EC4-4883-A809-4D5FC34029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EA9C4-3732-40C8-A8FC-F5FBB69B34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895840-EB55-4D69-8334-F6AC56BF48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523FA5F9-6800-4B54-A3DA-6CF88C1E7D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600851-E868-447B-9893-2BECCD2A5E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0000F32-4507-4A31-97C1-F5F05C29BF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8F44CC0-2FCF-4155-8FDD-72DC0E4AD9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BAB94C92-9ECE-4280-8AE6-D4DBB5FFE8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25F00CBD-DF40-4C2A-93FA-0932B8E3ED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5</cp:revision>
  <dcterms:created xsi:type="dcterms:W3CDTF">2023-10-08T14:13:00Z</dcterms:created>
  <dcterms:modified xsi:type="dcterms:W3CDTF">2023-11-03T08:19:00Z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ECE35D369D9842CD8200EFD7EDB9119B_13</vt:lpwstr>
  </property>
</Properties>
</file>