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5" w:lineRule="auto"/>
        <w:rPr>
          <w:rFonts w:ascii="Arial"/>
          <w:sz w:val="21"/>
        </w:rPr>
      </w:pPr>
    </w:p>
    <w:p>
      <w:pPr>
        <w:spacing w:line="255" w:lineRule="auto"/>
        <w:rPr>
          <w:rFonts w:ascii="Arial"/>
          <w:sz w:val="21"/>
        </w:rPr>
      </w:pPr>
    </w:p>
    <w:p>
      <w:pPr>
        <w:spacing w:before="104" w:line="224" w:lineRule="auto"/>
        <w:ind w:left="184"/>
        <w:rPr>
          <w:rFonts w:ascii="黑体" w:hAnsi="黑体" w:eastAsia="黑体" w:cs="黑体"/>
          <w:sz w:val="32"/>
          <w:szCs w:val="32"/>
        </w:rPr>
      </w:pPr>
      <w:r>
        <w:rPr>
          <w:rFonts w:ascii="黑体" w:hAnsi="黑体" w:eastAsia="黑体" w:cs="黑体"/>
          <w:b/>
          <w:bCs/>
          <w:spacing w:val="21"/>
          <w:sz w:val="32"/>
          <w:szCs w:val="32"/>
        </w:rPr>
        <w:t>附件1</w:t>
      </w:r>
    </w:p>
    <w:p>
      <w:pPr>
        <w:spacing w:line="289" w:lineRule="auto"/>
        <w:rPr>
          <w:rFonts w:ascii="Arial"/>
          <w:sz w:val="21"/>
        </w:rPr>
      </w:pPr>
    </w:p>
    <w:p>
      <w:pPr>
        <w:spacing w:line="289" w:lineRule="auto"/>
        <w:rPr>
          <w:rFonts w:ascii="Arial"/>
          <w:sz w:val="21"/>
        </w:rPr>
      </w:pPr>
    </w:p>
    <w:p>
      <w:pPr>
        <w:tabs>
          <w:tab w:val="left" w:pos="1468"/>
        </w:tabs>
        <w:spacing w:before="140" w:line="228" w:lineRule="auto"/>
        <w:ind w:left="3666" w:right="575" w:hanging="3066"/>
        <w:jc w:val="center"/>
        <w:rPr>
          <w:rFonts w:ascii="宋体" w:hAnsi="宋体" w:eastAsia="宋体" w:cs="宋体"/>
          <w:sz w:val="43"/>
          <w:szCs w:val="43"/>
        </w:rPr>
      </w:pPr>
      <w:r>
        <w:rPr>
          <w:rFonts w:hint="eastAsia" w:ascii="宋体" w:hAnsi="宋体" w:eastAsia="宋体" w:cs="宋体"/>
          <w:b/>
          <w:bCs/>
          <w:sz w:val="43"/>
          <w:szCs w:val="43"/>
          <w:u w:val="none" w:color="auto"/>
          <w:lang w:val="en-US" w:eastAsia="zh-CN"/>
        </w:rPr>
        <w:t>高新区</w:t>
      </w:r>
      <w:r>
        <w:rPr>
          <w:rFonts w:ascii="宋体" w:hAnsi="宋体" w:eastAsia="宋体" w:cs="宋体"/>
          <w:b/>
          <w:bCs/>
          <w:spacing w:val="29"/>
          <w:sz w:val="43"/>
          <w:szCs w:val="43"/>
        </w:rPr>
        <w:t>2023年</w:t>
      </w:r>
      <w:r>
        <w:rPr>
          <w:rFonts w:hint="eastAsia" w:ascii="宋体" w:hAnsi="宋体" w:eastAsia="宋体" w:cs="宋体"/>
          <w:b/>
          <w:bCs/>
          <w:spacing w:val="9"/>
          <w:sz w:val="43"/>
          <w:szCs w:val="43"/>
          <w:u w:val="none" w:color="auto"/>
          <w:lang w:val="en-US" w:eastAsia="zh-CN"/>
        </w:rPr>
        <w:t>7</w:t>
      </w:r>
      <w:r>
        <w:rPr>
          <w:rFonts w:ascii="宋体" w:hAnsi="宋体" w:eastAsia="宋体" w:cs="宋体"/>
          <w:b/>
          <w:bCs/>
          <w:spacing w:val="29"/>
          <w:sz w:val="43"/>
          <w:szCs w:val="43"/>
        </w:rPr>
        <w:t>月招商引资</w:t>
      </w:r>
      <w:r>
        <w:rPr>
          <w:rFonts w:ascii="宋体" w:hAnsi="宋体" w:eastAsia="宋体" w:cs="宋体"/>
          <w:b/>
          <w:bCs/>
          <w:sz w:val="43"/>
          <w:szCs w:val="43"/>
        </w:rPr>
        <w:t>签约项目</w:t>
      </w:r>
    </w:p>
    <w:p>
      <w:pPr>
        <w:spacing w:line="329" w:lineRule="auto"/>
        <w:rPr>
          <w:rFonts w:ascii="Arial"/>
          <w:sz w:val="21"/>
        </w:rPr>
      </w:pPr>
    </w:p>
    <w:p>
      <w:pPr>
        <w:spacing w:line="32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360" w:lineRule="auto"/>
        <w:ind w:left="600"/>
        <w:textAlignment w:val="baseline"/>
        <w:rPr>
          <w:rFonts w:ascii="仿宋" w:hAnsi="仿宋" w:eastAsia="仿宋" w:cs="仿宋"/>
          <w:sz w:val="32"/>
          <w:szCs w:val="32"/>
        </w:rPr>
      </w:pPr>
      <w:r>
        <w:rPr>
          <w:rFonts w:ascii="仿宋" w:hAnsi="仿宋" w:eastAsia="仿宋" w:cs="仿宋"/>
          <w:spacing w:val="20"/>
          <w:sz w:val="32"/>
          <w:szCs w:val="32"/>
        </w:rPr>
        <w:t>现对</w:t>
      </w:r>
      <w:r>
        <w:rPr>
          <w:rFonts w:hint="eastAsia" w:ascii="仿宋" w:hAnsi="仿宋" w:eastAsia="仿宋" w:cs="仿宋"/>
          <w:b w:val="0"/>
          <w:bCs w:val="0"/>
          <w:spacing w:val="52"/>
          <w:sz w:val="32"/>
          <w:szCs w:val="32"/>
          <w:u w:val="none" w:color="auto"/>
          <w:lang w:val="en-US" w:eastAsia="zh-CN"/>
        </w:rPr>
        <w:t>高新区</w:t>
      </w:r>
      <w:r>
        <w:rPr>
          <w:rFonts w:ascii="仿宋" w:hAnsi="仿宋" w:eastAsia="仿宋" w:cs="仿宋"/>
          <w:b w:val="0"/>
          <w:bCs w:val="0"/>
          <w:spacing w:val="20"/>
          <w:sz w:val="32"/>
          <w:szCs w:val="32"/>
          <w:u w:val="none" w:color="auto"/>
        </w:rPr>
        <w:t>2023年</w:t>
      </w:r>
      <w:r>
        <w:rPr>
          <w:rFonts w:hint="eastAsia" w:ascii="仿宋" w:hAnsi="仿宋" w:eastAsia="仿宋" w:cs="仿宋"/>
          <w:b w:val="0"/>
          <w:bCs w:val="0"/>
          <w:spacing w:val="20"/>
          <w:sz w:val="32"/>
          <w:szCs w:val="32"/>
          <w:u w:val="none" w:color="auto"/>
          <w:lang w:val="en-US" w:eastAsia="zh-CN"/>
        </w:rPr>
        <w:t>7月</w:t>
      </w:r>
      <w:r>
        <w:rPr>
          <w:rFonts w:ascii="仿宋" w:hAnsi="仿宋" w:eastAsia="仿宋" w:cs="仿宋"/>
          <w:b w:val="0"/>
          <w:bCs w:val="0"/>
          <w:spacing w:val="20"/>
          <w:sz w:val="32"/>
          <w:szCs w:val="32"/>
          <w:u w:val="none" w:color="auto"/>
        </w:rPr>
        <w:t>招商引</w:t>
      </w:r>
      <w:r>
        <w:rPr>
          <w:rFonts w:ascii="仿宋" w:hAnsi="仿宋" w:eastAsia="仿宋" w:cs="仿宋"/>
          <w:spacing w:val="20"/>
          <w:sz w:val="32"/>
          <w:szCs w:val="32"/>
        </w:rPr>
        <w:t>资签约项</w:t>
      </w:r>
      <w:r>
        <w:rPr>
          <w:rFonts w:ascii="仿宋" w:hAnsi="仿宋" w:eastAsia="仿宋" w:cs="仿宋"/>
          <w:spacing w:val="19"/>
          <w:sz w:val="32"/>
          <w:szCs w:val="32"/>
        </w:rPr>
        <w:t>目公布</w:t>
      </w:r>
      <w:r>
        <w:rPr>
          <w:rFonts w:ascii="仿宋" w:hAnsi="仿宋" w:eastAsia="仿宋" w:cs="仿宋"/>
          <w:spacing w:val="-22"/>
          <w:sz w:val="32"/>
          <w:szCs w:val="32"/>
        </w:rPr>
        <w:t>如下：</w:t>
      </w:r>
    </w:p>
    <w:p>
      <w:pPr>
        <w:keepNext w:val="0"/>
        <w:keepLines w:val="0"/>
        <w:pageBreakBefore w:val="0"/>
        <w:widowControl/>
        <w:kinsoku w:val="0"/>
        <w:wordWrap/>
        <w:overflowPunct/>
        <w:topLinePunct w:val="0"/>
        <w:autoSpaceDE w:val="0"/>
        <w:autoSpaceDN w:val="0"/>
        <w:bidi w:val="0"/>
        <w:adjustRightInd w:val="0"/>
        <w:snapToGrid w:val="0"/>
        <w:spacing w:before="211" w:line="360" w:lineRule="auto"/>
        <w:ind w:left="604"/>
        <w:textAlignment w:val="baseline"/>
        <w:outlineLvl w:val="0"/>
      </w:pPr>
      <w:r>
        <w:rPr>
          <w:rFonts w:ascii="黑体" w:hAnsi="黑体" w:eastAsia="黑体" w:cs="黑体"/>
          <w:b/>
          <w:bCs/>
          <w:spacing w:val="-6"/>
          <w:sz w:val="32"/>
          <w:szCs w:val="32"/>
        </w:rPr>
        <w:t>一、签约项目清单</w:t>
      </w:r>
    </w:p>
    <w:p/>
    <w:p>
      <w:pPr>
        <w:spacing w:line="101" w:lineRule="exact"/>
      </w:pPr>
    </w:p>
    <w:tbl>
      <w:tblPr>
        <w:tblStyle w:val="5"/>
        <w:tblW w:w="8796"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1"/>
        <w:gridCol w:w="990"/>
        <w:gridCol w:w="1050"/>
        <w:gridCol w:w="1050"/>
        <w:gridCol w:w="408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31" w:type="dxa"/>
            <w:vAlign w:val="top"/>
          </w:tcPr>
          <w:p>
            <w:pPr>
              <w:spacing w:line="414" w:lineRule="auto"/>
              <w:jc w:val="center"/>
              <w:rPr>
                <w:rFonts w:ascii="Arial"/>
                <w:sz w:val="21"/>
              </w:rPr>
            </w:pPr>
          </w:p>
          <w:p>
            <w:pPr>
              <w:spacing w:before="68" w:line="221" w:lineRule="auto"/>
              <w:ind w:left="195"/>
              <w:jc w:val="center"/>
              <w:rPr>
                <w:rFonts w:ascii="宋体" w:hAnsi="宋体" w:eastAsia="宋体" w:cs="宋体"/>
                <w:sz w:val="21"/>
                <w:szCs w:val="21"/>
              </w:rPr>
            </w:pPr>
            <w:r>
              <w:rPr>
                <w:rFonts w:ascii="宋体" w:hAnsi="宋体" w:eastAsia="宋体" w:cs="宋体"/>
                <w:spacing w:val="6"/>
                <w:sz w:val="21"/>
                <w:szCs w:val="21"/>
              </w:rPr>
              <w:t>序号</w:t>
            </w:r>
          </w:p>
        </w:tc>
        <w:tc>
          <w:tcPr>
            <w:tcW w:w="990" w:type="dxa"/>
            <w:vAlign w:val="top"/>
          </w:tcPr>
          <w:p>
            <w:pPr>
              <w:spacing w:line="413" w:lineRule="auto"/>
              <w:jc w:val="center"/>
              <w:rPr>
                <w:rFonts w:ascii="Arial"/>
                <w:sz w:val="21"/>
              </w:rPr>
            </w:pPr>
          </w:p>
          <w:p>
            <w:pPr>
              <w:spacing w:before="68" w:line="220" w:lineRule="auto"/>
              <w:ind w:left="131"/>
              <w:jc w:val="center"/>
              <w:rPr>
                <w:rFonts w:ascii="宋体" w:hAnsi="宋体" w:eastAsia="宋体" w:cs="宋体"/>
                <w:sz w:val="21"/>
                <w:szCs w:val="21"/>
              </w:rPr>
            </w:pPr>
            <w:r>
              <w:rPr>
                <w:rFonts w:ascii="宋体" w:hAnsi="宋体" w:eastAsia="宋体" w:cs="宋体"/>
                <w:spacing w:val="2"/>
                <w:sz w:val="21"/>
                <w:szCs w:val="21"/>
              </w:rPr>
              <w:t>项目名称</w:t>
            </w:r>
          </w:p>
        </w:tc>
        <w:tc>
          <w:tcPr>
            <w:tcW w:w="1050" w:type="dxa"/>
            <w:vAlign w:val="top"/>
          </w:tcPr>
          <w:p>
            <w:pPr>
              <w:spacing w:line="413" w:lineRule="auto"/>
              <w:jc w:val="center"/>
              <w:rPr>
                <w:rFonts w:ascii="Arial"/>
                <w:sz w:val="21"/>
              </w:rPr>
            </w:pPr>
          </w:p>
          <w:p>
            <w:pPr>
              <w:spacing w:before="68" w:line="219" w:lineRule="auto"/>
              <w:jc w:val="both"/>
              <w:rPr>
                <w:rFonts w:ascii="宋体" w:hAnsi="宋体" w:eastAsia="宋体" w:cs="宋体"/>
                <w:sz w:val="21"/>
                <w:szCs w:val="21"/>
              </w:rPr>
            </w:pPr>
            <w:r>
              <w:rPr>
                <w:rFonts w:ascii="宋体" w:hAnsi="宋体" w:eastAsia="宋体" w:cs="宋体"/>
                <w:spacing w:val="-2"/>
                <w:sz w:val="21"/>
                <w:szCs w:val="21"/>
              </w:rPr>
              <w:t>省内签约方</w:t>
            </w:r>
          </w:p>
        </w:tc>
        <w:tc>
          <w:tcPr>
            <w:tcW w:w="1050" w:type="dxa"/>
            <w:vAlign w:val="top"/>
          </w:tcPr>
          <w:p>
            <w:pPr>
              <w:spacing w:line="413" w:lineRule="auto"/>
              <w:jc w:val="center"/>
              <w:rPr>
                <w:rFonts w:ascii="Arial"/>
                <w:sz w:val="21"/>
              </w:rPr>
            </w:pPr>
          </w:p>
          <w:p>
            <w:pPr>
              <w:spacing w:before="68" w:line="219" w:lineRule="auto"/>
              <w:jc w:val="both"/>
              <w:rPr>
                <w:rFonts w:ascii="宋体" w:hAnsi="宋体" w:eastAsia="宋体" w:cs="宋体"/>
                <w:sz w:val="21"/>
                <w:szCs w:val="21"/>
              </w:rPr>
            </w:pPr>
            <w:r>
              <w:rPr>
                <w:rFonts w:ascii="宋体" w:hAnsi="宋体" w:eastAsia="宋体" w:cs="宋体"/>
                <w:spacing w:val="-2"/>
                <w:sz w:val="21"/>
                <w:szCs w:val="21"/>
              </w:rPr>
              <w:t>省外签约方</w:t>
            </w:r>
          </w:p>
        </w:tc>
        <w:tc>
          <w:tcPr>
            <w:tcW w:w="4080" w:type="dxa"/>
            <w:vAlign w:val="top"/>
          </w:tcPr>
          <w:p>
            <w:pPr>
              <w:spacing w:before="293" w:line="540" w:lineRule="exact"/>
              <w:ind w:left="136"/>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项目建设内容及规模</w:t>
            </w:r>
          </w:p>
        </w:tc>
        <w:tc>
          <w:tcPr>
            <w:tcW w:w="1095" w:type="dxa"/>
            <w:vAlign w:val="center"/>
          </w:tcPr>
          <w:p>
            <w:pPr>
              <w:spacing w:before="254" w:line="220" w:lineRule="auto"/>
              <w:jc w:val="both"/>
              <w:rPr>
                <w:rFonts w:hint="default" w:ascii="宋体" w:hAnsi="宋体" w:eastAsia="宋体" w:cs="宋体"/>
                <w:sz w:val="21"/>
                <w:szCs w:val="21"/>
                <w:lang w:val="en-US" w:eastAsia="zh-CN"/>
              </w:rPr>
            </w:pPr>
            <w:r>
              <w:rPr>
                <w:rFonts w:hint="eastAsia" w:ascii="宋体" w:hAnsi="宋体" w:eastAsia="宋体" w:cs="宋体"/>
                <w:spacing w:val="3"/>
                <w:sz w:val="21"/>
                <w:szCs w:val="21"/>
                <w:lang w:val="en-US" w:eastAsia="zh-CN"/>
              </w:rPr>
              <w:t>计划总投资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31"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990" w:type="dxa"/>
            <w:vAlign w:val="center"/>
          </w:tcPr>
          <w:p>
            <w:pPr>
              <w:jc w:val="center"/>
              <w:rPr>
                <w:rFonts w:hint="default" w:ascii="Arial" w:eastAsia="宋体"/>
                <w:sz w:val="21"/>
                <w:lang w:val="en-US" w:eastAsia="zh-CN"/>
              </w:rPr>
            </w:pPr>
            <w:r>
              <w:rPr>
                <w:rFonts w:hint="eastAsia" w:eastAsia="宋体"/>
                <w:sz w:val="21"/>
                <w:lang w:val="en-US" w:eastAsia="zh-CN"/>
              </w:rPr>
              <w:t>承德风电装备产业园项目</w:t>
            </w:r>
          </w:p>
        </w:tc>
        <w:tc>
          <w:tcPr>
            <w:tcW w:w="1050" w:type="dxa"/>
            <w:vAlign w:val="center"/>
          </w:tcPr>
          <w:p>
            <w:pPr>
              <w:jc w:val="center"/>
              <w:rPr>
                <w:rFonts w:hint="default" w:ascii="Arial" w:eastAsia="宋体"/>
                <w:sz w:val="21"/>
                <w:lang w:val="en-US" w:eastAsia="zh-CN"/>
              </w:rPr>
            </w:pPr>
            <w:r>
              <w:rPr>
                <w:rFonts w:hint="eastAsia" w:eastAsia="宋体"/>
                <w:sz w:val="21"/>
                <w:lang w:val="en-US" w:eastAsia="zh-CN"/>
              </w:rPr>
              <w:t>承德高新技术产业开发区管理委员会</w:t>
            </w:r>
          </w:p>
        </w:tc>
        <w:tc>
          <w:tcPr>
            <w:tcW w:w="1050" w:type="dxa"/>
            <w:vAlign w:val="center"/>
          </w:tcPr>
          <w:p>
            <w:pPr>
              <w:jc w:val="center"/>
              <w:rPr>
                <w:rFonts w:hint="default" w:ascii="Arial" w:eastAsia="宋体"/>
                <w:sz w:val="21"/>
                <w:lang w:val="en-US" w:eastAsia="zh-CN"/>
              </w:rPr>
            </w:pPr>
            <w:r>
              <w:rPr>
                <w:rFonts w:hint="eastAsia" w:eastAsia="宋体"/>
                <w:sz w:val="21"/>
                <w:lang w:val="en-US" w:eastAsia="zh-CN"/>
              </w:rPr>
              <w:t>明阳智慧能源集团股份公司</w:t>
            </w:r>
          </w:p>
        </w:tc>
        <w:tc>
          <w:tcPr>
            <w:tcW w:w="4080" w:type="dxa"/>
            <w:vAlign w:val="center"/>
          </w:tcPr>
          <w:p>
            <w:pPr>
              <w:jc w:val="left"/>
              <w:rPr>
                <w:rFonts w:hint="eastAsia" w:eastAsia="宋体"/>
                <w:sz w:val="21"/>
                <w:lang w:val="en-US" w:eastAsia="zh-CN"/>
              </w:rPr>
            </w:pPr>
            <w:r>
              <w:rPr>
                <w:rFonts w:hint="eastAsia" w:eastAsia="宋体"/>
                <w:sz w:val="21"/>
                <w:lang w:val="en-US" w:eastAsia="zh-CN"/>
              </w:rPr>
              <w:t xml:space="preserve">        第一期：乙方在承德市高新区内建设风电装备产业园，以智慧储能装备产业园、风电智能控制系统生产基地为起步项目总投资18 亿，达产后实现年产值40 亿元。其中智慧储能装备产业园计划先期改造租用高新区已有满足乙方生产要求的厂房，实现产业快速落地。2023 年9月底前启动智慧储能装备产业园其他配套产线和风电智能控制系统生产基地的建设，力争2024 年9月底前全部投产。</w:t>
            </w:r>
          </w:p>
          <w:p>
            <w:pPr>
              <w:jc w:val="left"/>
              <w:rPr>
                <w:rFonts w:ascii="Arial"/>
                <w:sz w:val="21"/>
              </w:rPr>
            </w:pPr>
            <w:r>
              <w:rPr>
                <w:rFonts w:hint="eastAsia" w:eastAsia="宋体"/>
                <w:sz w:val="21"/>
                <w:lang w:val="en-US" w:eastAsia="zh-CN"/>
              </w:rPr>
              <w:t xml:space="preserve">        第二期：启动建设高强紧固件研发制造基地、大型铸锻产品生产中心、新能源装备循环利用中心，总投资13 亿。其中高强度紧固件研发制造中心项目，于2023 年底前取得土地使用权，具备开工条件；大型铸锻产品生产中心、新能源装备循环利用中心项目，于2024 年开工建设，建设周期一年左右，力争2025 年底完成建设投产。</w:t>
            </w:r>
            <w:bookmarkStart w:id="0" w:name="_GoBack"/>
            <w:bookmarkEnd w:id="0"/>
          </w:p>
        </w:tc>
        <w:tc>
          <w:tcPr>
            <w:tcW w:w="1095" w:type="dxa"/>
            <w:vAlign w:val="center"/>
          </w:tcPr>
          <w:p>
            <w:pPr>
              <w:jc w:val="center"/>
              <w:rPr>
                <w:rFonts w:hint="default" w:ascii="Arial" w:eastAsia="宋体"/>
                <w:sz w:val="21"/>
                <w:lang w:val="en-US" w:eastAsia="zh-CN"/>
              </w:rPr>
            </w:pPr>
            <w:r>
              <w:rPr>
                <w:rFonts w:hint="eastAsia" w:eastAsia="宋体"/>
                <w:sz w:val="21"/>
                <w:lang w:val="en-US" w:eastAsia="zh-CN"/>
              </w:rPr>
              <w:t>31亿元</w:t>
            </w:r>
          </w:p>
        </w:tc>
      </w:tr>
    </w:tbl>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604"/>
        <w:textAlignment w:val="baseline"/>
        <w:outlineLvl w:val="0"/>
        <w:rPr>
          <w:rFonts w:ascii="黑体" w:hAnsi="黑体" w:eastAsia="黑体" w:cs="黑体"/>
          <w:b/>
          <w:bCs/>
          <w:spacing w:val="-24"/>
          <w:sz w:val="32"/>
          <w:szCs w:val="32"/>
        </w:rPr>
      </w:pPr>
      <w:r>
        <w:rPr>
          <w:rFonts w:ascii="黑体" w:hAnsi="黑体" w:eastAsia="黑体" w:cs="黑体"/>
          <w:b/>
          <w:bCs/>
          <w:spacing w:val="-24"/>
          <w:sz w:val="32"/>
          <w:szCs w:val="32"/>
        </w:rPr>
        <w:t>二、</w:t>
      </w:r>
      <w:r>
        <w:rPr>
          <w:rFonts w:ascii="黑体" w:hAnsi="黑体" w:eastAsia="黑体" w:cs="黑体"/>
          <w:spacing w:val="-59"/>
          <w:sz w:val="32"/>
          <w:szCs w:val="32"/>
        </w:rPr>
        <w:t xml:space="preserve"> </w:t>
      </w:r>
      <w:r>
        <w:rPr>
          <w:rFonts w:ascii="黑体" w:hAnsi="黑体" w:eastAsia="黑体" w:cs="黑体"/>
          <w:b/>
          <w:bCs/>
          <w:spacing w:val="-24"/>
          <w:sz w:val="32"/>
          <w:szCs w:val="32"/>
        </w:rPr>
        <w:t>受理方式</w:t>
      </w:r>
    </w:p>
    <w:p>
      <w:pPr>
        <w:keepNext w:val="0"/>
        <w:keepLines w:val="0"/>
        <w:pageBreakBefore w:val="0"/>
        <w:widowControl/>
        <w:kinsoku w:val="0"/>
        <w:wordWrap/>
        <w:overflowPunct/>
        <w:topLinePunct w:val="0"/>
        <w:autoSpaceDE w:val="0"/>
        <w:autoSpaceDN w:val="0"/>
        <w:bidi w:val="0"/>
        <w:adjustRightInd w:val="0"/>
        <w:snapToGrid w:val="0"/>
        <w:spacing w:before="170" w:line="360" w:lineRule="auto"/>
        <w:ind w:left="604"/>
        <w:textAlignment w:val="baseline"/>
        <w:outlineLvl w:val="0"/>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单位和个人可通过邮件、来电等形式反映上述项目有关情况和问题。</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承德市受理联系方式：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座机：03142051509</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手机：15632406628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邮箱：cdstzcjj@163.com</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省商务厅受理联系方式：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座机：0311-87909512</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手机：18303388323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u w:val="none" w:color="auto"/>
          <w:lang w:val="en-US" w:eastAsia="zh-CN"/>
        </w:rPr>
        <w:t xml:space="preserve">    邮箱：hbtcj3220163.com</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 w:hAnsi="仿宋" w:eastAsia="仿宋" w:cs="仿宋"/>
          <w:sz w:val="32"/>
          <w:szCs w:val="32"/>
          <w:u w:val="none" w:color="auto"/>
          <w:lang w:val="en-US" w:eastAsia="zh-CN"/>
        </w:rPr>
      </w:pPr>
      <w:r>
        <w:rPr>
          <w:rFonts w:hint="eastAsia" w:ascii="仿宋" w:hAnsi="仿宋" w:eastAsia="仿宋" w:cs="仿宋"/>
          <w:sz w:val="32"/>
          <w:szCs w:val="32"/>
          <w:u w:val="none" w:color="auto"/>
          <w:lang w:val="en-US" w:eastAsia="zh-CN"/>
        </w:rPr>
        <w:t xml:space="preserve">                </w:t>
      </w:r>
    </w:p>
    <w:sectPr>
      <w:footerReference r:id="rId5" w:type="default"/>
      <w:pgSz w:w="11920" w:h="16880"/>
      <w:pgMar w:top="1434" w:right="1788" w:bottom="1207" w:left="1788" w:header="0" w:footer="9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81"/>
      <w:rPr>
        <w:rFonts w:ascii="宋体" w:hAnsi="宋体" w:eastAsia="宋体" w:cs="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U2MzljZjk0OTQ3ZDU0ZjQxMWUxNjE0ZWU0ZmFiNTcifQ=="/>
  </w:docVars>
  <w:rsids>
    <w:rsidRoot w:val="00000000"/>
    <w:rsid w:val="02AE1145"/>
    <w:rsid w:val="0572453D"/>
    <w:rsid w:val="0CB435AB"/>
    <w:rsid w:val="0DE800EA"/>
    <w:rsid w:val="1B3C41EC"/>
    <w:rsid w:val="1D7135B0"/>
    <w:rsid w:val="1F3D19AF"/>
    <w:rsid w:val="310E6373"/>
    <w:rsid w:val="3ACF7F42"/>
    <w:rsid w:val="642B5714"/>
    <w:rsid w:val="79444798"/>
    <w:rsid w:val="7D7D04EA"/>
    <w:rsid w:val="7F3D02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Office_12.1.0.15398_F1E327BC-269C-435d-A152-05C5408002CA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2023-09-13T09:34:00Z</dcterms:created>
  <dc:creator>Kingsoft-PDF</dc:creator>
  <cp:lastModifiedBy>ToutAn??235641</cp:lastModifiedBy>
  <cp:lastPrinted>2023-09-19T00:39:08Z</cp:lastPrinted>
  <dcterms:modified xsi:type="dcterms:W3CDTF">2023-09-19T00:55:28Z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2023-09-13T09:34:26Z</vt:filetime>
  </property>
  <property fmtid="{D5CDD505-2E9C-101B-9397-08002B2CF9AE}" pid="4" name="UsrData">
    <vt:lpwstr>650111a05e0b5e001fb235ffwl</vt:lpwstr>
  </property>
  <property fmtid="{D5CDD505-2E9C-101B-9397-08002B2CF9AE}" pid="5" name="KSOProductBuildVer">
    <vt:lpwstr>2052-12.1.0.15398</vt:lpwstr>
  </property>
  <property fmtid="{D5CDD505-2E9C-101B-9397-08002B2CF9AE}" pid="6" name="ICV">
    <vt:lpwstr>D2E5C0F225F24CA8822DECA27EF97449_12</vt:lpwstr>
  </property>
</Properties>
</file>