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jc w:val="center"/>
        <w:rPr>
          <w:rFonts w:hint="eastAsia" w:ascii="黑体" w:hAnsi="黑体" w:eastAsia="黑体" w:cs="黑体"/>
          <w:sz w:val="72"/>
          <w:szCs w:val="96"/>
          <w:lang w:eastAsia="zh-CN"/>
        </w:rPr>
      </w:pPr>
      <w:r>
        <w:rPr>
          <w:rFonts w:hint="eastAsia" w:ascii="黑体" w:hAnsi="黑体" w:eastAsia="黑体" w:cs="黑体"/>
          <w:sz w:val="72"/>
          <w:szCs w:val="96"/>
          <w:lang w:eastAsia="zh-CN"/>
        </w:rPr>
        <w:t>承德高新技术产业开区宣传中心</w:t>
      </w:r>
    </w:p>
    <w:p>
      <w:pPr>
        <w:jc w:val="center"/>
        <w:rPr>
          <w:rFonts w:ascii="黑体" w:hAnsi="黑体" w:eastAsia="黑体" w:cs="黑体"/>
          <w:sz w:val="72"/>
          <w:szCs w:val="96"/>
        </w:rPr>
      </w:pPr>
      <w:r>
        <w:rPr>
          <w:rFonts w:hint="eastAsia" w:ascii="黑体" w:hAnsi="黑体" w:eastAsia="黑体" w:cs="黑体"/>
          <w:sz w:val="72"/>
          <w:szCs w:val="96"/>
        </w:rPr>
        <w:t>202</w:t>
      </w:r>
      <w:r>
        <w:rPr>
          <w:rFonts w:hint="eastAsia" w:ascii="黑体" w:hAnsi="黑体" w:eastAsia="黑体" w:cs="黑体"/>
          <w:sz w:val="72"/>
          <w:szCs w:val="96"/>
          <w:lang w:val="en-US" w:eastAsia="zh-CN"/>
        </w:rPr>
        <w:t>1</w:t>
      </w:r>
      <w:r>
        <w:rPr>
          <w:rFonts w:hint="eastAsia" w:ascii="黑体" w:hAnsi="黑体" w:eastAsia="黑体" w:cs="黑体"/>
          <w:sz w:val="72"/>
          <w:szCs w:val="96"/>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w:t>
      </w:r>
      <w:r>
        <w:rPr>
          <w:rFonts w:hint="eastAsia" w:ascii="楷体_GB2312" w:hAnsi="楷体_GB2312" w:eastAsia="楷体_GB2312" w:cs="楷体_GB2312"/>
          <w:color w:val="000000" w:themeColor="text1"/>
          <w:kern w:val="0"/>
          <w:sz w:val="40"/>
          <w:szCs w:val="40"/>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w:t>
      </w: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年</w:t>
      </w:r>
      <w:r>
        <w:rPr>
          <w:rFonts w:hint="eastAsia" w:ascii="楷体_GB2312" w:hAnsi="楷体_GB2312" w:eastAsia="楷体_GB2312" w:cs="楷体_GB2312"/>
          <w:color w:val="000000" w:themeColor="text1"/>
          <w:kern w:val="0"/>
          <w:sz w:val="40"/>
          <w:szCs w:val="40"/>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十一</w:t>
      </w: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年部门决算情况说明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w:t>
      </w:r>
      <w:r>
        <w:rPr>
          <w:rFonts w:hint="eastAsia" w:ascii="Times New Roman" w:hAnsi="Times New Roman" w:eastAsia="黑体" w:cs="Times New Roman"/>
          <w:sz w:val="32"/>
          <w:szCs w:val="32"/>
          <w:lang w:val="en-US" w:eastAsia="zh-CN"/>
        </w:rPr>
        <w:t>1</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10"/>
      </w:pPr>
      <w:r>
        <w:t>1.负责全区党的理论学习、思想政治工作。</w:t>
      </w:r>
    </w:p>
    <w:p>
      <w:pPr>
        <w:pStyle w:val="10"/>
      </w:pPr>
      <w:r>
        <w:t>2.负责全区精神文明建设工作，负责组织协调全区省级、国家级文明城市创建工作。</w:t>
      </w:r>
    </w:p>
    <w:p>
      <w:pPr>
        <w:pStyle w:val="10"/>
      </w:pPr>
      <w:r>
        <w:t>3.负责全区新闻报道、对外对上宣传工作。</w:t>
      </w:r>
    </w:p>
    <w:p>
      <w:pPr>
        <w:pStyle w:val="10"/>
      </w:pPr>
      <w:r>
        <w:t>4.负责全区文化体制改革和文化产业发展、文联管理工作。</w:t>
      </w:r>
    </w:p>
    <w:p>
      <w:pPr>
        <w:pStyle w:val="10"/>
      </w:pPr>
      <w:r>
        <w:t>5.负责全区新闻出版、电影管理相关工作。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w:t>
      </w:r>
      <w:r>
        <w:rPr>
          <w:rFonts w:hint="eastAsia" w:ascii="仿宋_GB2312" w:hAnsi="Calibri" w:eastAsia="仿宋_GB2312" w:cs="ArialUnicodeMS"/>
          <w:kern w:val="0"/>
          <w:sz w:val="32"/>
          <w:szCs w:val="32"/>
          <w:lang w:val="en-US" w:eastAsia="zh-CN"/>
        </w:rPr>
        <w:t>21</w:t>
      </w:r>
      <w:r>
        <w:rPr>
          <w:rFonts w:hint="eastAsia" w:ascii="仿宋_GB2312" w:hAnsi="Calibri" w:eastAsia="仿宋_GB2312" w:cs="ArialUnicodeMS"/>
          <w:kern w:val="0"/>
          <w:sz w:val="32"/>
          <w:szCs w:val="32"/>
        </w:rPr>
        <w:t xml:space="preserve">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 xml:space="preserve"> 个，</w:t>
      </w:r>
      <w:r>
        <w:rPr>
          <w:rFonts w:hint="eastAsia" w:ascii="仿宋_GB2312" w:hAnsi="Calibri" w:eastAsia="仿宋_GB2312" w:cs="ArialUnicodeMS"/>
          <w:kern w:val="0"/>
          <w:sz w:val="32"/>
          <w:szCs w:val="32"/>
          <w:lang w:val="en-US" w:eastAsia="zh-CN"/>
        </w:rPr>
        <w:t>具体情况如下：</w:t>
      </w:r>
    </w:p>
    <w:tbl>
      <w:tblPr>
        <w:tblStyle w:val="8"/>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4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44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485" w:type="dxa"/>
            <w:vAlign w:val="top"/>
          </w:tcPr>
          <w:p>
            <w:pPr>
              <w:spacing w:after="0" w:line="560" w:lineRule="exact"/>
              <w:rPr>
                <w:rFonts w:hint="eastAsia" w:ascii="仿宋_GB2312" w:hAnsi="Calibri" w:eastAsia="仿宋_GB2312" w:cs="ArialUnicodeMS"/>
                <w:kern w:val="0"/>
                <w:sz w:val="28"/>
                <w:szCs w:val="28"/>
                <w:vertAlign w:val="baseline"/>
                <w:lang w:val="en-US" w:eastAsia="zh-CN"/>
              </w:rPr>
            </w:pPr>
            <w:r>
              <w:t>承德高新技术产业开发区宣传中心本级</w:t>
            </w:r>
          </w:p>
        </w:tc>
        <w:tc>
          <w:tcPr>
            <w:tcW w:w="244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行政单位</w:t>
            </w:r>
          </w:p>
        </w:tc>
        <w:tc>
          <w:tcPr>
            <w:tcW w:w="2665" w:type="dxa"/>
            <w:vAlign w:val="top"/>
          </w:tcPr>
          <w:p>
            <w:pPr>
              <w:spacing w:after="0" w:line="560" w:lineRule="exact"/>
              <w:jc w:val="center"/>
              <w:rPr>
                <w:rFonts w:hint="eastAsia" w:ascii="仿宋_GB2312" w:hAnsi="Calibri" w:eastAsia="仿宋_GB2312" w:cs="ArialUnicodeMS"/>
                <w:kern w:val="0"/>
                <w:sz w:val="28"/>
                <w:szCs w:val="28"/>
                <w:vertAlign w:val="baseline"/>
                <w:lang w:eastAsia="zh-CN"/>
              </w:rPr>
            </w:pPr>
            <w:r>
              <w:rPr>
                <w:rFonts w:hint="eastAsia" w:ascii="仿宋_GB2312" w:hAnsi="Calibri" w:eastAsia="仿宋_GB2312" w:cs="ArialUnicodeMS"/>
                <w:kern w:val="0"/>
                <w:sz w:val="28"/>
                <w:szCs w:val="28"/>
                <w:vertAlign w:val="baseline"/>
                <w:lang w:eastAsia="zh-CN"/>
              </w:rPr>
              <w:t>财政拨款</w:t>
            </w:r>
          </w:p>
        </w:tc>
      </w:tr>
    </w:tbl>
    <w:p>
      <w:pPr>
        <w:widowControl/>
        <w:spacing w:after="160" w:line="580" w:lineRule="exact"/>
        <w:rPr>
          <w:rFonts w:ascii="Times New Roman" w:hAnsi="Times New Roman" w:eastAsia="黑体" w:cs="Times New Roman"/>
          <w:sz w:val="32"/>
          <w:szCs w:val="32"/>
        </w:rPr>
      </w:pPr>
    </w:p>
    <w:p/>
    <w:p>
      <w:pPr>
        <w:widowControl/>
        <w:spacing w:after="160" w:line="580" w:lineRule="exact"/>
        <w:ind w:firstLine="1440" w:firstLineChars="200"/>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w:t>
                            </w:r>
                            <w:r>
                              <w:rPr>
                                <w:rFonts w:hint="eastAsia" w:ascii="黑体" w:hAnsi="黑体" w:eastAsia="黑体" w:cs="黑体"/>
                                <w:color w:val="000000" w:themeColor="text1"/>
                                <w:sz w:val="90"/>
                                <w:szCs w:val="90"/>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1</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2336;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3"/>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w:t>
                      </w:r>
                      <w:r>
                        <w:rPr>
                          <w:rFonts w:hint="eastAsia" w:ascii="黑体" w:hAnsi="黑体" w:eastAsia="黑体" w:cs="黑体"/>
                          <w:color w:val="000000" w:themeColor="text1"/>
                          <w:sz w:val="90"/>
                          <w:szCs w:val="90"/>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1</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sz w:val="32"/>
          <w:szCs w:val="32"/>
          <w:lang w:eastAsia="zh-CN"/>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度</w:t>
      </w:r>
      <w:r>
        <w:rPr>
          <w:rFonts w:hint="eastAsia" w:ascii="仿宋_GB2312" w:hAnsi="仿宋_GB2312" w:eastAsia="仿宋_GB2312" w:cs="仿宋_GB2312"/>
          <w:sz w:val="32"/>
          <w:szCs w:val="32"/>
          <w:lang w:val="en-US" w:eastAsia="zh-CN"/>
        </w:rPr>
        <w:t>收、支总计（含</w:t>
      </w:r>
      <w:r>
        <w:rPr>
          <w:rFonts w:hint="eastAsia" w:ascii="仿宋_GB2312" w:hAnsi="仿宋_GB2312" w:eastAsia="仿宋_GB2312" w:cs="仿宋_GB2312"/>
          <w:sz w:val="32"/>
          <w:szCs w:val="32"/>
        </w:rPr>
        <w:t>结转和结余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277.27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度决算相比，</w:t>
      </w:r>
      <w:r>
        <w:rPr>
          <w:rFonts w:hint="eastAsia" w:ascii="仿宋_GB2312" w:hAnsi="仿宋_GB2312" w:eastAsia="仿宋_GB2312" w:cs="仿宋_GB2312"/>
          <w:sz w:val="32"/>
          <w:szCs w:val="32"/>
          <w:lang w:val="en-US" w:eastAsia="zh-CN"/>
        </w:rPr>
        <w:t>收、支各增加0万元</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snapToGrid w:val="0"/>
        <w:spacing w:line="600" w:lineRule="exact"/>
        <w:ind w:firstLine="640" w:firstLineChars="200"/>
        <w:outlineLvl w:val="1"/>
        <w:rPr>
          <w:rFonts w:ascii="黑体" w:hAnsi="Calibri" w:eastAsia="黑体" w:cs="Times New Roman"/>
          <w:sz w:val="32"/>
          <w:szCs w:val="32"/>
        </w:rPr>
      </w:pPr>
      <w:r>
        <w:rPr>
          <w:rFonts w:hint="eastAsia" w:ascii="仿宋_GB2312" w:hAnsi="Times New Roman" w:eastAsia="仿宋_GB2312" w:cs="Wingdings"/>
          <w:sz w:val="32"/>
          <w:szCs w:val="32"/>
        </w:rPr>
        <w:t>本部门202</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年度本年收入合计</w:t>
      </w:r>
      <w:r>
        <w:rPr>
          <w:rFonts w:hint="eastAsia" w:ascii="仿宋_GB2312" w:hAnsi="Times New Roman" w:eastAsia="仿宋_GB2312" w:cs="Wingdings"/>
          <w:sz w:val="32"/>
          <w:szCs w:val="32"/>
          <w:lang w:val="en-US" w:eastAsia="zh-CN"/>
        </w:rPr>
        <w:t>277.27</w:t>
      </w:r>
      <w:r>
        <w:rPr>
          <w:rFonts w:hint="eastAsia" w:ascii="仿宋_GB2312" w:hAnsi="Times New Roman" w:eastAsia="仿宋_GB2312" w:cs="Wingdings"/>
          <w:sz w:val="32"/>
          <w:szCs w:val="32"/>
        </w:rPr>
        <w:t>万元，其中：财政拨款收入</w:t>
      </w:r>
      <w:r>
        <w:rPr>
          <w:rFonts w:hint="eastAsia" w:ascii="仿宋_GB2312" w:hAnsi="Times New Roman" w:eastAsia="仿宋_GB2312" w:cs="Wingdings"/>
          <w:sz w:val="32"/>
          <w:szCs w:val="32"/>
          <w:lang w:val="en-US" w:eastAsia="zh-CN"/>
        </w:rPr>
        <w:t>277.27</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w:t>
      </w: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黑体" w:hAnsi="Calibri" w:eastAsia="黑体" w:cs="Times New Roman"/>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w:t>
      </w:r>
      <w:r>
        <w:rPr>
          <w:rFonts w:hint="eastAsia" w:ascii="仿宋_GB2312" w:hAnsi="Times New Roman" w:eastAsia="仿宋_GB2312" w:cs="DengXian-Regular"/>
          <w:sz w:val="32"/>
          <w:szCs w:val="32"/>
          <w:lang w:val="en-US" w:eastAsia="zh-CN"/>
        </w:rPr>
        <w:t>21</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度本年支出合计</w:t>
      </w:r>
      <w:r>
        <w:rPr>
          <w:rFonts w:hint="eastAsia" w:ascii="仿宋_GB2312" w:hAnsi="Times New Roman" w:eastAsia="仿宋_GB2312" w:cs="Wingdings"/>
          <w:sz w:val="32"/>
          <w:szCs w:val="32"/>
          <w:lang w:val="en-US" w:eastAsia="zh-CN"/>
        </w:rPr>
        <w:t>277.27</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91.68</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185.59</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w:t>
      </w:r>
      <w:r>
        <w:rPr>
          <w:rFonts w:hint="eastAsia" w:ascii="楷体_GB2312" w:hAnsi="Times New Roman" w:eastAsia="楷体_GB2312" w:cs="Mongolian Baiti"/>
          <w:b/>
          <w:bCs/>
          <w:sz w:val="32"/>
          <w:szCs w:val="32"/>
          <w:lang w:val="en-US" w:eastAsia="zh-CN"/>
        </w:rPr>
        <w:t>20</w:t>
      </w:r>
      <w:r>
        <w:rPr>
          <w:rFonts w:hint="eastAsia" w:ascii="楷体_GB2312" w:hAnsi="Times New Roman" w:eastAsia="楷体_GB2312" w:cs="Mongolian Baiti"/>
          <w:b/>
          <w:bCs/>
          <w:sz w:val="32"/>
          <w:szCs w:val="32"/>
        </w:rPr>
        <w:t>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仿宋_GB2312" w:cs="Mongolian Baiti"/>
          <w:b/>
          <w:bCs/>
          <w:sz w:val="32"/>
          <w:szCs w:val="32"/>
          <w:lang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val="en-US" w:eastAsia="zh-CN"/>
        </w:rPr>
        <w:t>2021</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w:t>
      </w:r>
      <w:r>
        <w:rPr>
          <w:rFonts w:hint="eastAsia" w:ascii="仿宋_GB2312" w:hAnsi="Times New Roman" w:eastAsia="仿宋_GB2312" w:cs="DengXian-Regular"/>
          <w:color w:val="auto"/>
          <w:sz w:val="32"/>
          <w:szCs w:val="32"/>
          <w:lang w:val="en-US" w:eastAsia="zh-CN"/>
        </w:rPr>
        <w:t>中本年收入</w:t>
      </w:r>
      <w:r>
        <w:rPr>
          <w:rFonts w:hint="eastAsia" w:ascii="仿宋_GB2312" w:hAnsi="Times New Roman" w:eastAsia="仿宋_GB2312" w:cs="Wingdings"/>
          <w:sz w:val="32"/>
          <w:szCs w:val="32"/>
          <w:lang w:val="en-US" w:eastAsia="zh-CN"/>
        </w:rPr>
        <w:t>277.27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w:t>
      </w:r>
      <w:r>
        <w:rPr>
          <w:rFonts w:hint="eastAsia" w:ascii="仿宋_GB2312" w:hAnsi="Times New Roman" w:eastAsia="仿宋_GB2312" w:cs="DengXian-Regular"/>
          <w:sz w:val="32"/>
          <w:szCs w:val="32"/>
          <w:lang w:val="en-US" w:eastAsia="zh-CN"/>
        </w:rPr>
        <w:t>21</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Wingdings"/>
          <w:sz w:val="32"/>
          <w:szCs w:val="32"/>
          <w:lang w:val="en-US" w:eastAsia="zh-CN"/>
        </w:rPr>
        <w:t>277.27</w:t>
      </w:r>
      <w:r>
        <w:rPr>
          <w:rFonts w:hint="eastAsia" w:ascii="仿宋_GB2312" w:hAnsi="Times New Roman" w:eastAsia="仿宋_GB2312" w:cs="DengXian-Regular"/>
          <w:sz w:val="32"/>
          <w:szCs w:val="32"/>
          <w:lang w:val="en-US" w:eastAsia="zh-CN"/>
        </w:rPr>
        <w:t>万元，比年初预算增加1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主要是上级专款收入。</w:t>
      </w:r>
    </w:p>
    <w:p>
      <w:pPr>
        <w:pStyle w:val="6"/>
        <w:rPr>
          <w:rFonts w:hint="eastAsia" w:ascii="仿宋_GB2312" w:hAnsi="Times New Roman" w:eastAsia="仿宋_GB2312" w:cs="DengXian-Regular"/>
          <w:sz w:val="32"/>
          <w:szCs w:val="32"/>
        </w:rPr>
      </w:pPr>
    </w:p>
    <w:p>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楷体_GB2312" w:hAnsi="Times New Roman" w:eastAsia="楷体_GB2312" w:cs="Mongolian Baiti"/>
          <w:b/>
          <w:bCs/>
          <w:sz w:val="32"/>
          <w:szCs w:val="32"/>
        </w:rPr>
      </w:pPr>
      <w:r>
        <w:rPr>
          <w:rFonts w:hint="eastAsia" w:ascii="仿宋_GB2312" w:hAnsi="Times New Roman" w:eastAsia="仿宋_GB2312" w:cs="DengXian-Regular"/>
          <w:sz w:val="32"/>
          <w:szCs w:val="32"/>
          <w:lang w:val="en-US" w:eastAsia="zh-CN"/>
        </w:rPr>
        <w:t>2021 年度财政拨款支出</w:t>
      </w:r>
      <w:r>
        <w:rPr>
          <w:rFonts w:hint="eastAsia" w:ascii="仿宋_GB2312" w:hAnsi="Times New Roman" w:eastAsia="仿宋_GB2312" w:cs="Wingdings"/>
          <w:sz w:val="32"/>
          <w:szCs w:val="32"/>
          <w:lang w:val="en-US" w:eastAsia="zh-CN"/>
        </w:rPr>
        <w:t>277.27</w:t>
      </w:r>
      <w:r>
        <w:rPr>
          <w:rFonts w:hint="eastAsia" w:ascii="仿宋_GB2312" w:hAnsi="Times New Roman" w:eastAsia="仿宋_GB2312" w:cs="DengXian-Regular"/>
          <w:sz w:val="32"/>
          <w:szCs w:val="32"/>
          <w:lang w:val="en-US" w:eastAsia="zh-CN"/>
        </w:rPr>
        <w:t>万元，全部用于一般公共服务支出，占100%。</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2021 年度财政拨款基本支出91.68万元，其中：人员经费81.66万元，主要包括基本工资、津贴补贴、奖金、绩效工资、机关事业单位基本养老保险缴费、职工基本医疗保险缴费、公务员医疗补助缴费、住房公积金、其他社会保障缴费、其他对个人和家庭的补助支出；公用经费10.02万元，主要包括办公费、印刷费、手续费、邮电费、差旅费、会议费、工会经费、福利费、公务用车运行维护费、其他交通费用、办公设备购置等支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年度“三公”经费财政拨款支出预算为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hint="eastAsia" w:ascii="仿宋_GB2312" w:eastAsia="仿宋_GB2312" w:cs="DengXian-Regular"/>
          <w:sz w:val="32"/>
          <w:szCs w:val="32"/>
          <w:lang w:eastAsia="zh-CN"/>
        </w:rPr>
      </w:pPr>
      <w:r>
        <w:rPr>
          <w:rFonts w:hint="eastAsia" w:ascii="楷体_GB2312" w:hAnsi="Times New Roman" w:eastAsia="楷体_GB2312" w:cs="Mongolian Baiti"/>
          <w:b/>
          <w:bCs/>
          <w:sz w:val="32"/>
          <w:szCs w:val="32"/>
        </w:rPr>
        <w:t>1.因公出国（境）费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sz w:val="32"/>
          <w:szCs w:val="32"/>
          <w:highlight w:val="none"/>
        </w:rPr>
        <w:t>本部门202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年因公出国（境）费支出0万元。因公出国（境）团组0个、共0人、参加其他单位组织的因公出国（境）团组0个、共0人/无本单位组织的出国（境）团组。因公出国（境）费支出与预算持平,主要我单位无因公出国（境）支出预算，本年无支出；与上年持平，主要是我单位近两年无</w:t>
      </w:r>
      <w:r>
        <w:rPr>
          <w:rFonts w:hint="eastAsia" w:ascii="楷体_GB2312" w:hAnsi="Times New Roman" w:eastAsia="楷体_GB2312" w:cs="Mongolian Baiti"/>
          <w:b/>
          <w:bCs/>
          <w:sz w:val="32"/>
          <w:szCs w:val="32"/>
          <w:highlight w:val="none"/>
        </w:rPr>
        <w:t>因公出国（境）费</w:t>
      </w:r>
      <w:r>
        <w:rPr>
          <w:rFonts w:hint="eastAsia" w:ascii="仿宋_GB2312" w:hAnsi="仿宋_GB2312" w:eastAsia="仿宋_GB2312" w:cs="仿宋_GB2312"/>
          <w:sz w:val="32"/>
          <w:szCs w:val="32"/>
          <w:highlight w:val="none"/>
        </w:rPr>
        <w:t>支出。</w:t>
      </w:r>
    </w:p>
    <w:p>
      <w:pPr>
        <w:adjustRightInd w:val="0"/>
        <w:snapToGrid w:val="0"/>
        <w:spacing w:line="600" w:lineRule="exact"/>
        <w:ind w:firstLine="643" w:firstLineChars="200"/>
        <w:rPr>
          <w:rFonts w:hint="eastAsia" w:ascii="仿宋_GB2312" w:hAnsi="仿宋_GB2312" w:eastAsia="仿宋_GB2312" w:cs="仿宋_GB2312"/>
          <w:b w:val="0"/>
          <w:bCs w:val="0"/>
          <w:sz w:val="32"/>
          <w:szCs w:val="32"/>
          <w:lang w:val="en-US" w:eastAsia="zh-CN"/>
        </w:rPr>
      </w:pPr>
      <w:r>
        <w:rPr>
          <w:rFonts w:hint="eastAsia" w:ascii="楷体_GB2312" w:hAnsi="Times New Roman" w:eastAsia="楷体_GB2312" w:cs="Mongolian Baiti"/>
          <w:b/>
          <w:bCs/>
          <w:sz w:val="32"/>
          <w:szCs w:val="32"/>
        </w:rPr>
        <w:t>2.公务用车购置及运行维护费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lang w:eastAsia="zh-CN"/>
        </w:rPr>
        <w:t>本部门202</w:t>
      </w:r>
      <w:r>
        <w:rPr>
          <w:rFonts w:hint="eastAsia" w:ascii="仿宋_GB2312" w:hAnsi="仿宋_GB2312" w:eastAsia="仿宋_GB2312" w:cs="仿宋_GB2312"/>
          <w:b w:val="0"/>
          <w:bCs w:val="0"/>
          <w:sz w:val="32"/>
          <w:szCs w:val="32"/>
          <w:lang w:val="en-US" w:eastAsia="zh-CN"/>
        </w:rPr>
        <w:t>1年</w:t>
      </w:r>
      <w:r>
        <w:rPr>
          <w:rFonts w:hint="eastAsia" w:ascii="仿宋_GB2312" w:hAnsi="仿宋_GB2312" w:eastAsia="仿宋_GB2312" w:cs="仿宋_GB2312"/>
          <w:b w:val="0"/>
          <w:bCs w:val="0"/>
          <w:sz w:val="32"/>
          <w:szCs w:val="32"/>
        </w:rPr>
        <w:t>公务用车购置及运行维护费</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0元。</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仿宋_GB2312" w:hAnsi="Times New Roman" w:eastAsia="仿宋_GB2312" w:cs="Mongolian Baiti"/>
          <w:b/>
          <w:bCs/>
          <w:sz w:val="32"/>
          <w:szCs w:val="32"/>
        </w:rPr>
        <w:t>其中：</w:t>
      </w:r>
    </w:p>
    <w:p>
      <w:pPr>
        <w:adjustRightInd w:val="0"/>
        <w:snapToGrid w:val="0"/>
        <w:spacing w:line="600" w:lineRule="exact"/>
        <w:ind w:firstLine="643" w:firstLineChars="200"/>
        <w:rPr>
          <w:rFonts w:hint="eastAsia" w:ascii="仿宋_GB2312" w:hAnsi="Times New Roman" w:eastAsia="仿宋_GB2312" w:cs="Wingdings"/>
          <w:color w:val="000000"/>
          <w:sz w:val="32"/>
          <w:szCs w:val="32"/>
          <w:highlight w:val="yellow"/>
          <w:lang w:eastAsia="zh-CN"/>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w:t>
      </w:r>
      <w:r>
        <w:rPr>
          <w:rFonts w:hint="eastAsia" w:ascii="仿宋_GB2312" w:hAnsi="Times New Roman" w:eastAsia="仿宋_GB2312" w:cs="Wingdings"/>
          <w:sz w:val="32"/>
          <w:szCs w:val="32"/>
          <w:lang w:val="en-US" w:eastAsia="zh-CN"/>
        </w:rPr>
        <w:t>1</w:t>
      </w:r>
      <w:r>
        <w:rPr>
          <w:rFonts w:hint="eastAsia" w:ascii="仿宋_GB2312" w:hAnsi="Times New Roman" w:eastAsia="仿宋_GB2312" w:cs="Wingdings"/>
          <w:sz w:val="32"/>
          <w:szCs w:val="32"/>
        </w:rPr>
        <w:t>年度</w:t>
      </w:r>
      <w:r>
        <w:rPr>
          <w:rFonts w:hint="eastAsia" w:ascii="仿宋_GB2312" w:hAnsi="Times New Roman" w:eastAsia="仿宋_GB2312" w:cs="Wingdings"/>
          <w:sz w:val="32"/>
          <w:szCs w:val="32"/>
          <w:lang w:eastAsia="zh-CN"/>
        </w:rPr>
        <w:t>未发生</w:t>
      </w:r>
      <w:r>
        <w:rPr>
          <w:rFonts w:hint="eastAsia" w:ascii="仿宋_GB2312" w:hAnsi="Times New Roman" w:eastAsia="仿宋_GB2312" w:cs="Wingdings"/>
          <w:sz w:val="32"/>
          <w:szCs w:val="32"/>
        </w:rPr>
        <w:t>公务用车购置</w:t>
      </w:r>
      <w:r>
        <w:rPr>
          <w:rFonts w:hint="eastAsia" w:ascii="仿宋_GB2312" w:hAnsi="Times New Roman" w:eastAsia="仿宋_GB2312" w:cs="Wingdings"/>
          <w:sz w:val="32"/>
          <w:szCs w:val="32"/>
          <w:lang w:eastAsia="zh-CN"/>
        </w:rPr>
        <w:t>费支出。</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仿宋_GB2312" w:eastAsia="仿宋_GB2312" w:cs="仿宋_GB2312"/>
          <w:b w:val="0"/>
          <w:bCs w:val="0"/>
          <w:sz w:val="32"/>
          <w:szCs w:val="32"/>
        </w:rPr>
        <w:t>本部门202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w:t>
      </w:r>
      <w:r>
        <w:rPr>
          <w:rFonts w:hint="eastAsia" w:ascii="仿宋_GB2312" w:hAnsi="Times New Roman" w:eastAsia="仿宋_GB2312" w:cs="DengXian-Regular"/>
          <w:sz w:val="32"/>
          <w:szCs w:val="32"/>
          <w:lang w:eastAsia="zh-CN"/>
        </w:rPr>
        <w:t>未发生公务用车运行维护费支出</w:t>
      </w:r>
    </w:p>
    <w:p>
      <w:pPr>
        <w:adjustRightInd w:val="0"/>
        <w:snapToGrid w:val="0"/>
        <w:spacing w:line="600" w:lineRule="exact"/>
        <w:ind w:firstLine="643" w:firstLineChars="200"/>
        <w:rPr>
          <w:rFonts w:ascii="仿宋_GB2312" w:hAnsi="Times New Roman" w:eastAsia="仿宋_GB2312" w:cs="Wingdings"/>
          <w:sz w:val="32"/>
          <w:szCs w:val="32"/>
          <w:highlight w:val="yellow"/>
        </w:rPr>
      </w:pPr>
      <w:r>
        <w:rPr>
          <w:rFonts w:hint="eastAsia" w:ascii="楷体_GB2312" w:hAnsi="Times New Roman" w:eastAsia="楷体_GB2312" w:cs="Mongolian Baiti"/>
          <w:b/>
          <w:bCs/>
          <w:sz w:val="32"/>
          <w:szCs w:val="32"/>
        </w:rPr>
        <w:t>3.公务接待费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rPr>
        <w:t>本部门202</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年</w:t>
      </w:r>
      <w:r>
        <w:rPr>
          <w:rFonts w:hint="eastAsia" w:ascii="仿宋_GB2312" w:hAnsi="Times New Roman" w:eastAsia="仿宋_GB2312" w:cs="DengXian-Regular"/>
          <w:sz w:val="32"/>
          <w:szCs w:val="32"/>
          <w:lang w:eastAsia="zh-CN"/>
        </w:rPr>
        <w:t>未发生</w:t>
      </w:r>
      <w:r>
        <w:rPr>
          <w:rFonts w:hint="eastAsia" w:ascii="仿宋_GB2312" w:hAnsi="Times New Roman" w:eastAsia="仿宋_GB2312" w:cs="DengXian-Regular"/>
          <w:sz w:val="32"/>
          <w:szCs w:val="32"/>
        </w:rPr>
        <w:t>公务接待</w:t>
      </w:r>
      <w:r>
        <w:rPr>
          <w:rFonts w:hint="eastAsia" w:ascii="仿宋_GB2312" w:hAnsi="Times New Roman" w:eastAsia="仿宋_GB2312" w:cs="DengXian-Regular"/>
          <w:sz w:val="32"/>
          <w:szCs w:val="32"/>
          <w:lang w:eastAsia="zh-CN"/>
        </w:rPr>
        <w:t>费支出。</w:t>
      </w:r>
    </w:p>
    <w:p>
      <w:pPr>
        <w:adjustRightInd w:val="0"/>
        <w:snapToGrid w:val="0"/>
        <w:spacing w:line="600" w:lineRule="exact"/>
        <w:ind w:firstLine="640" w:firstLineChars="200"/>
        <w:rPr>
          <w:rFonts w:ascii="黑体" w:hAnsi="Times New Roman" w:eastAsia="黑体" w:cs="Times New Roman"/>
          <w:color w:val="000000" w:themeColor="text1"/>
          <w:sz w:val="32"/>
          <w:szCs w:val="40"/>
          <w14:textFill>
            <w14:solidFill>
              <w14:schemeClr w14:val="tx1"/>
            </w14:solidFill>
          </w14:textFill>
        </w:rPr>
      </w:pPr>
      <w:r>
        <w:rPr>
          <w:rFonts w:hint="eastAsia" w:ascii="黑体" w:hAnsi="Times New Roman" w:eastAsia="黑体" w:cs="Times New Roman"/>
          <w:color w:val="000000" w:themeColor="text1"/>
          <w:sz w:val="32"/>
          <w:szCs w:val="40"/>
          <w14:textFill>
            <w14:solidFill>
              <w14:schemeClr w14:val="tx1"/>
            </w14:solidFill>
          </w14:textFill>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年度项目支出全面开展绩效自评，其中，一般公共预算一级项目</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w:t>
      </w:r>
      <w:r>
        <w:rPr>
          <w:rFonts w:hint="eastAsia" w:ascii="仿宋_GB2312" w:hAnsi="仿宋_GB2312" w:eastAsia="仿宋_GB2312" w:cs="仿宋_GB2312"/>
          <w:color w:val="000000" w:themeColor="text1"/>
          <w:sz w:val="32"/>
          <w:szCs w:val="32"/>
          <w14:textFill>
            <w14:solidFill>
              <w14:schemeClr w14:val="tx1"/>
            </w14:solidFill>
          </w14:textFill>
        </w:rPr>
        <w:t>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241.06</w:t>
      </w:r>
      <w:r>
        <w:rPr>
          <w:rFonts w:hint="eastAsia" w:ascii="仿宋_GB2312" w:hAnsi="仿宋_GB2312" w:eastAsia="仿宋_GB2312" w:cs="仿宋_GB2312"/>
          <w:sz w:val="32"/>
          <w:szCs w:val="32"/>
        </w:rPr>
        <w:t>万元，占一般公共预算项目支出总额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政府性基金预算一级项目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万元，占政府性基金预算项目支出总额</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rPr>
          <w:rFonts w:ascii="仿宋" w:hAnsi="仿宋" w:eastAsia="仿宋"/>
          <w:sz w:val="32"/>
          <w:szCs w:val="32"/>
        </w:rPr>
      </w:pPr>
      <w:r>
        <w:rPr>
          <w:rFonts w:hint="eastAsia" w:ascii="仿宋" w:hAnsi="仿宋" w:eastAsia="仿宋"/>
          <w:sz w:val="32"/>
          <w:szCs w:val="32"/>
        </w:rPr>
        <w:t>根据本年度绩效自评工作的相关要求，我单位对202</w:t>
      </w:r>
      <w:r>
        <w:rPr>
          <w:rFonts w:hint="eastAsia" w:ascii="仿宋" w:hAnsi="仿宋" w:eastAsia="仿宋"/>
          <w:sz w:val="32"/>
          <w:szCs w:val="32"/>
          <w:lang w:val="en-US" w:eastAsia="zh-CN"/>
        </w:rPr>
        <w:t>1</w:t>
      </w:r>
      <w:r>
        <w:rPr>
          <w:rFonts w:hint="eastAsia" w:ascii="仿宋" w:hAnsi="仿宋" w:eastAsia="仿宋"/>
          <w:sz w:val="32"/>
          <w:szCs w:val="32"/>
        </w:rPr>
        <w:t>年度项目进行了绩效自评工作。</w:t>
      </w:r>
    </w:p>
    <w:p>
      <w:pPr>
        <w:pStyle w:val="2"/>
        <w:jc w:val="left"/>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1.理论中心组</w:t>
      </w:r>
    </w:p>
    <w:p>
      <w:pPr>
        <w:pStyle w:val="2"/>
        <w:rPr>
          <w:rFonts w:hint="eastAsia" w:ascii="仿宋_GB2312" w:hAnsi="仿宋_GB2312" w:eastAsia="仿宋_GB2312" w:cs="仿宋_GB2312"/>
          <w:sz w:val="32"/>
          <w:szCs w:val="32"/>
          <w:lang w:eastAsia="zh-CN"/>
        </w:rPr>
      </w:pPr>
    </w:p>
    <w:tbl>
      <w:tblPr>
        <w:tblStyle w:val="7"/>
        <w:tblW w:w="12150" w:type="dxa"/>
        <w:tblInd w:w="93" w:type="dxa"/>
        <w:shd w:val="clear" w:color="auto" w:fill="auto"/>
        <w:tblLayout w:type="autofit"/>
        <w:tblCellMar>
          <w:top w:w="0" w:type="dxa"/>
          <w:left w:w="108" w:type="dxa"/>
          <w:bottom w:w="0" w:type="dxa"/>
          <w:right w:w="108" w:type="dxa"/>
        </w:tblCellMar>
      </w:tblPr>
      <w:tblGrid>
        <w:gridCol w:w="1316"/>
        <w:gridCol w:w="2196"/>
        <w:gridCol w:w="1756"/>
        <w:gridCol w:w="2700"/>
        <w:gridCol w:w="1890"/>
        <w:gridCol w:w="1096"/>
        <w:gridCol w:w="2636"/>
        <w:gridCol w:w="1080"/>
        <w:gridCol w:w="1080"/>
      </w:tblGrid>
      <w:tr>
        <w:tblPrEx>
          <w:shd w:val="clear" w:color="auto" w:fill="auto"/>
          <w:tblCellMar>
            <w:top w:w="0" w:type="dxa"/>
            <w:left w:w="108" w:type="dxa"/>
            <w:bottom w:w="0" w:type="dxa"/>
            <w:right w:w="108" w:type="dxa"/>
          </w:tblCellMar>
        </w:tblPrEx>
        <w:trPr>
          <w:trHeight w:val="700" w:hRule="atLeast"/>
        </w:trPr>
        <w:tc>
          <w:tcPr>
            <w:tcW w:w="10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27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绩效指标描述（指标内容）</w:t>
            </w:r>
          </w:p>
        </w:tc>
        <w:tc>
          <w:tcPr>
            <w:tcW w:w="189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评（扣）分标准</w:t>
            </w:r>
          </w:p>
        </w:tc>
        <w:tc>
          <w:tcPr>
            <w:tcW w:w="10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符号</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单位（文字描述）</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报告数量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完成项目计划数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达到项目计划数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完成项目计划数</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保障工作质量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保障工作质量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达到质量目标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保障工作质量</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按期完成率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在规定时间内完成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在规定时间内完成</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成本预算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成本预算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项目成本</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完成工作</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完成工作</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产生经济影响</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产生经济影响</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产生社会影响</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达到社会影响</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产生社会影响</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完成项目计划数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社会稳定水平</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70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2"/>
        <w:rPr>
          <w:rFonts w:hint="eastAsia" w:ascii="仿宋_GB2312" w:hAnsi="仿宋_GB2312" w:eastAsia="仿宋_GB2312" w:cs="仿宋_GB2312"/>
          <w:sz w:val="32"/>
          <w:szCs w:val="32"/>
          <w:lang w:eastAsia="zh-CN"/>
        </w:rPr>
      </w:pPr>
    </w:p>
    <w:p>
      <w:pPr>
        <w:pStyle w:val="2"/>
        <w:numPr>
          <w:ilvl w:val="0"/>
          <w:numId w:val="2"/>
        </w:num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精神文明创建</w:t>
      </w:r>
    </w:p>
    <w:p>
      <w:pPr>
        <w:pStyle w:val="2"/>
        <w:widowControl w:val="0"/>
        <w:numPr>
          <w:ilvl w:val="0"/>
          <w:numId w:val="0"/>
        </w:numPr>
        <w:spacing w:after="1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widowControl w:val="0"/>
        <w:numPr>
          <w:ilvl w:val="0"/>
          <w:numId w:val="0"/>
        </w:numPr>
        <w:spacing w:after="120"/>
        <w:jc w:val="both"/>
        <w:rPr>
          <w:rFonts w:hint="eastAsia" w:ascii="仿宋_GB2312" w:hAnsi="仿宋_GB2312" w:eastAsia="仿宋_GB2312" w:cs="仿宋_GB2312"/>
          <w:sz w:val="32"/>
          <w:szCs w:val="32"/>
          <w:lang w:val="en-US" w:eastAsia="zh-CN"/>
        </w:rPr>
      </w:pPr>
    </w:p>
    <w:tbl>
      <w:tblPr>
        <w:tblStyle w:val="7"/>
        <w:tblW w:w="6090" w:type="dxa"/>
        <w:tblInd w:w="93" w:type="dxa"/>
        <w:shd w:val="clear" w:color="auto" w:fill="auto"/>
        <w:tblLayout w:type="autofit"/>
        <w:tblCellMar>
          <w:top w:w="0" w:type="dxa"/>
          <w:left w:w="108" w:type="dxa"/>
          <w:bottom w:w="0" w:type="dxa"/>
          <w:right w:w="108" w:type="dxa"/>
        </w:tblCellMar>
      </w:tblPr>
      <w:tblGrid>
        <w:gridCol w:w="885"/>
        <w:gridCol w:w="930"/>
        <w:gridCol w:w="1080"/>
        <w:gridCol w:w="1035"/>
        <w:gridCol w:w="1080"/>
        <w:gridCol w:w="1080"/>
      </w:tblGrid>
      <w:tr>
        <w:tblPrEx>
          <w:shd w:val="clear" w:color="auto" w:fill="auto"/>
          <w:tblCellMar>
            <w:top w:w="0" w:type="dxa"/>
            <w:left w:w="108" w:type="dxa"/>
            <w:bottom w:w="0" w:type="dxa"/>
            <w:right w:w="108" w:type="dxa"/>
          </w:tblCellMar>
        </w:tblPrEx>
        <w:trPr>
          <w:trHeight w:val="285" w:hRule="atLeast"/>
        </w:trPr>
        <w:tc>
          <w:tcPr>
            <w:tcW w:w="88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8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3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1080" w:type="dxa"/>
            <w:tcBorders>
              <w:top w:val="nil"/>
              <w:left w:val="nil"/>
              <w:bottom w:val="nil"/>
              <w:right w:val="nil"/>
            </w:tcBorders>
            <w:shd w:val="clear" w:color="auto" w:fill="auto"/>
            <w:vAlign w:val="top"/>
          </w:tcPr>
          <w:p>
            <w:pPr>
              <w:rPr>
                <w:rFonts w:hint="eastAsia" w:ascii="宋体" w:hAnsi="宋体" w:eastAsia="宋体" w:cs="宋体"/>
                <w:i w:val="0"/>
                <w:iCs w:val="0"/>
                <w:color w:val="000000"/>
                <w:sz w:val="18"/>
                <w:szCs w:val="18"/>
                <w:u w:val="none"/>
              </w:rPr>
            </w:pPr>
          </w:p>
        </w:tc>
        <w:tc>
          <w:tcPr>
            <w:tcW w:w="108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shd w:val="clear" w:color="auto" w:fill="auto"/>
          <w:tblCellMar>
            <w:top w:w="0" w:type="dxa"/>
            <w:left w:w="108" w:type="dxa"/>
            <w:bottom w:w="0" w:type="dxa"/>
            <w:right w:w="108" w:type="dxa"/>
          </w:tblCellMar>
        </w:tblPrEx>
        <w:trPr>
          <w:trHeight w:val="450"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5"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080"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900" w:hRule="atLeast"/>
        </w:trPr>
        <w:tc>
          <w:tcPr>
            <w:tcW w:w="88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9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10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完成计划数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高新区宣传中心精神文明建设预算的说明</w:t>
            </w:r>
          </w:p>
        </w:tc>
      </w:tr>
      <w:tr>
        <w:tblPrEx>
          <w:shd w:val="clear" w:color="auto" w:fill="auto"/>
          <w:tblCellMar>
            <w:top w:w="0" w:type="dxa"/>
            <w:left w:w="108" w:type="dxa"/>
            <w:bottom w:w="0" w:type="dxa"/>
            <w:right w:w="108" w:type="dxa"/>
          </w:tblCellMar>
        </w:tblPrEx>
        <w:trPr>
          <w:trHeight w:val="900"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10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高新区宣传中心精神文明建设预算的说明</w:t>
            </w:r>
          </w:p>
        </w:tc>
      </w:tr>
      <w:tr>
        <w:tblPrEx>
          <w:shd w:val="clear" w:color="auto" w:fill="auto"/>
          <w:tblCellMar>
            <w:top w:w="0" w:type="dxa"/>
            <w:left w:w="108" w:type="dxa"/>
            <w:bottom w:w="0" w:type="dxa"/>
            <w:right w:w="108" w:type="dxa"/>
          </w:tblCellMar>
        </w:tblPrEx>
        <w:trPr>
          <w:trHeight w:val="900"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10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项目时间</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高新区宣传中心精神文明建设预算的说明</w:t>
            </w:r>
          </w:p>
        </w:tc>
      </w:tr>
      <w:tr>
        <w:tblPrEx>
          <w:shd w:val="clear" w:color="auto" w:fill="auto"/>
          <w:tblCellMar>
            <w:top w:w="0" w:type="dxa"/>
            <w:left w:w="108" w:type="dxa"/>
            <w:bottom w:w="0" w:type="dxa"/>
            <w:right w:w="108" w:type="dxa"/>
          </w:tblCellMar>
        </w:tblPrEx>
        <w:trPr>
          <w:trHeight w:val="900"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成本预算</w:t>
            </w:r>
          </w:p>
        </w:tc>
        <w:tc>
          <w:tcPr>
            <w:tcW w:w="10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成本预算</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高新区宣传中心精神文明建设预算的说明</w:t>
            </w:r>
          </w:p>
        </w:tc>
      </w:tr>
      <w:tr>
        <w:tblPrEx>
          <w:shd w:val="clear" w:color="auto" w:fill="auto"/>
          <w:tblCellMar>
            <w:top w:w="0" w:type="dxa"/>
            <w:left w:w="108" w:type="dxa"/>
            <w:bottom w:w="0" w:type="dxa"/>
            <w:right w:w="108" w:type="dxa"/>
          </w:tblCellMar>
        </w:tblPrEx>
        <w:trPr>
          <w:trHeight w:val="900" w:hRule="atLeast"/>
        </w:trPr>
        <w:tc>
          <w:tcPr>
            <w:tcW w:w="88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9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持续发展作用力</w:t>
            </w:r>
          </w:p>
        </w:tc>
        <w:tc>
          <w:tcPr>
            <w:tcW w:w="10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持续发展作用力</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持续发展作用力</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高新区宣传中心精神文明建设预算的说明</w:t>
            </w:r>
          </w:p>
        </w:tc>
      </w:tr>
      <w:tr>
        <w:tblPrEx>
          <w:tblCellMar>
            <w:top w:w="0" w:type="dxa"/>
            <w:left w:w="108" w:type="dxa"/>
            <w:bottom w:w="0" w:type="dxa"/>
            <w:right w:w="108" w:type="dxa"/>
          </w:tblCellMar>
        </w:tblPrEx>
        <w:trPr>
          <w:trHeight w:val="900"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对经济发展带来效果</w:t>
            </w:r>
          </w:p>
        </w:tc>
        <w:tc>
          <w:tcPr>
            <w:tcW w:w="10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对经济发展带来效果</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对经济发展带来效果</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高新区宣传中心精神文明建设预算的说明</w:t>
            </w:r>
          </w:p>
        </w:tc>
      </w:tr>
      <w:tr>
        <w:tblPrEx>
          <w:tblCellMar>
            <w:top w:w="0" w:type="dxa"/>
            <w:left w:w="108" w:type="dxa"/>
            <w:bottom w:w="0" w:type="dxa"/>
            <w:right w:w="108" w:type="dxa"/>
          </w:tblCellMar>
        </w:tblPrEx>
        <w:trPr>
          <w:trHeight w:val="900"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项目实现功能</w:t>
            </w:r>
          </w:p>
        </w:tc>
        <w:tc>
          <w:tcPr>
            <w:tcW w:w="10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项目实现功能</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项目实现功能</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高新区宣传中心精神文明建设预算的说明</w:t>
            </w:r>
          </w:p>
        </w:tc>
      </w:tr>
      <w:tr>
        <w:tblPrEx>
          <w:tblCellMar>
            <w:top w:w="0" w:type="dxa"/>
            <w:left w:w="108" w:type="dxa"/>
            <w:bottom w:w="0" w:type="dxa"/>
            <w:right w:w="108" w:type="dxa"/>
          </w:tblCellMar>
        </w:tblPrEx>
        <w:trPr>
          <w:trHeight w:val="900"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对生态环境的影响</w:t>
            </w:r>
          </w:p>
        </w:tc>
        <w:tc>
          <w:tcPr>
            <w:tcW w:w="10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对生态环境的影响</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对生态环境的影响</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高新区宣传中心精神文明建设预算的说明</w:t>
            </w:r>
          </w:p>
        </w:tc>
      </w:tr>
      <w:tr>
        <w:tblPrEx>
          <w:tblCellMar>
            <w:top w:w="0" w:type="dxa"/>
            <w:left w:w="108" w:type="dxa"/>
            <w:bottom w:w="0" w:type="dxa"/>
            <w:right w:w="108" w:type="dxa"/>
          </w:tblCellMar>
        </w:tblPrEx>
        <w:trPr>
          <w:trHeight w:val="450" w:hRule="atLeast"/>
        </w:trPr>
        <w:tc>
          <w:tcPr>
            <w:tcW w:w="88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93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w:t>
            </w:r>
          </w:p>
        </w:tc>
        <w:tc>
          <w:tcPr>
            <w:tcW w:w="103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r>
      <w:tr>
        <w:tblPrEx>
          <w:tblCellMar>
            <w:top w:w="0" w:type="dxa"/>
            <w:left w:w="108" w:type="dxa"/>
            <w:bottom w:w="0" w:type="dxa"/>
            <w:right w:w="108" w:type="dxa"/>
          </w:tblCellMar>
        </w:tblPrEx>
        <w:trPr>
          <w:trHeight w:val="285"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2"/>
        <w:widowControl w:val="0"/>
        <w:numPr>
          <w:ilvl w:val="0"/>
          <w:numId w:val="0"/>
        </w:numPr>
        <w:spacing w:after="12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jc w:val="both"/>
        <w:rPr>
          <w:rFonts w:hint="default" w:ascii="仿宋_GB2312" w:hAnsi="仿宋_GB2312" w:eastAsia="仿宋_GB2312" w:cs="仿宋_GB2312"/>
          <w:sz w:val="32"/>
          <w:szCs w:val="32"/>
          <w:lang w:val="en-US" w:eastAsia="zh-CN"/>
        </w:rPr>
      </w:pP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重大活动宣传专项</w:t>
      </w:r>
    </w:p>
    <w:p>
      <w:pPr>
        <w:pStyle w:val="2"/>
        <w:widowControl w:val="0"/>
        <w:numPr>
          <w:ilvl w:val="0"/>
          <w:numId w:val="0"/>
        </w:numPr>
        <w:spacing w:after="120"/>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bl>
      <w:tblPr>
        <w:tblStyle w:val="7"/>
        <w:tblpPr w:leftFromText="180" w:rightFromText="180" w:vertAnchor="text" w:horzAnchor="page" w:tblpX="100" w:tblpY="796"/>
        <w:tblOverlap w:val="never"/>
        <w:tblW w:w="11580" w:type="dxa"/>
        <w:tblInd w:w="0" w:type="dxa"/>
        <w:shd w:val="clear" w:color="auto" w:fill="auto"/>
        <w:tblLayout w:type="autofit"/>
        <w:tblCellMar>
          <w:top w:w="0" w:type="dxa"/>
          <w:left w:w="108" w:type="dxa"/>
          <w:bottom w:w="0" w:type="dxa"/>
          <w:right w:w="108" w:type="dxa"/>
        </w:tblCellMar>
      </w:tblPr>
      <w:tblGrid>
        <w:gridCol w:w="1120"/>
        <w:gridCol w:w="1836"/>
        <w:gridCol w:w="1590"/>
        <w:gridCol w:w="2196"/>
        <w:gridCol w:w="2196"/>
        <w:gridCol w:w="936"/>
        <w:gridCol w:w="2196"/>
        <w:gridCol w:w="2196"/>
        <w:gridCol w:w="1080"/>
      </w:tblGrid>
      <w:tr>
        <w:tblPrEx>
          <w:shd w:val="clear" w:color="auto" w:fill="auto"/>
          <w:tblCellMar>
            <w:top w:w="0" w:type="dxa"/>
            <w:left w:w="108" w:type="dxa"/>
            <w:bottom w:w="0" w:type="dxa"/>
            <w:right w:w="108" w:type="dxa"/>
          </w:tblCellMar>
        </w:tblPrEx>
        <w:trPr>
          <w:trHeight w:val="285" w:hRule="atLeast"/>
        </w:trPr>
        <w:tc>
          <w:tcPr>
            <w:tcW w:w="88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9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77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12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304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9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77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申请项目数量</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完成项目数量</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承文明办{4}号</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活动内容质量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开展多种形式宣传</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完成质量内容</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承文明办{4}号</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在项目规定时间内完成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完成时间</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在项目规定时间内完成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承文明办{4}号</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成本预算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项目需要花费的成本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项目需要花费的成本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承文明办{4}号</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对社会发展影响</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完成计划目标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完成计划目标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承文明办{4}号</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推动经济发展</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完成计划</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推动经济发展</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承文明办{4}号</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得到项目认可</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完成目标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得到项目认可</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承文明办{4}号</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完成计划目标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承文明办{4}号</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pStyle w:val="2"/>
        <w:numPr>
          <w:ilvl w:val="0"/>
          <w:numId w:val="2"/>
        </w:numPr>
        <w:ind w:left="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承德高新区新闻专项   </w:t>
      </w:r>
    </w:p>
    <w:tbl>
      <w:tblPr>
        <w:tblStyle w:val="7"/>
        <w:tblpPr w:leftFromText="180" w:rightFromText="180" w:vertAnchor="text" w:horzAnchor="page" w:tblpX="685" w:tblpY="696"/>
        <w:tblOverlap w:val="never"/>
        <w:tblW w:w="9570" w:type="dxa"/>
        <w:tblInd w:w="0" w:type="dxa"/>
        <w:shd w:val="clear" w:color="auto" w:fill="auto"/>
        <w:tblLayout w:type="autofit"/>
        <w:tblCellMar>
          <w:top w:w="0" w:type="dxa"/>
          <w:left w:w="108" w:type="dxa"/>
          <w:bottom w:w="0" w:type="dxa"/>
          <w:right w:w="108" w:type="dxa"/>
        </w:tblCellMar>
      </w:tblPr>
      <w:tblGrid>
        <w:gridCol w:w="1120"/>
        <w:gridCol w:w="1836"/>
        <w:gridCol w:w="1272"/>
        <w:gridCol w:w="1460"/>
        <w:gridCol w:w="1042"/>
        <w:gridCol w:w="947"/>
        <w:gridCol w:w="898"/>
        <w:gridCol w:w="995"/>
      </w:tblGrid>
      <w:tr>
        <w:tblPrEx>
          <w:shd w:val="clear" w:color="auto" w:fill="auto"/>
          <w:tblCellMar>
            <w:top w:w="0" w:type="dxa"/>
            <w:left w:w="108" w:type="dxa"/>
            <w:bottom w:w="0" w:type="dxa"/>
            <w:right w:w="108" w:type="dxa"/>
          </w:tblCellMar>
        </w:tblPrEx>
        <w:trPr>
          <w:trHeight w:val="285"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83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72"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46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1989"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98"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99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72"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60"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4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947"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898"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95"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50"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项目数量</w:t>
            </w:r>
          </w:p>
        </w:tc>
        <w:tc>
          <w:tcPr>
            <w:tcW w:w="14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项目数量</w:t>
            </w:r>
          </w:p>
        </w:tc>
        <w:tc>
          <w:tcPr>
            <w:tcW w:w="104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4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项目数量                  协议 </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协议</w:t>
            </w:r>
          </w:p>
        </w:tc>
        <w:tc>
          <w:tcPr>
            <w:tcW w:w="9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达到计划数</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14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104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4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资金成本                  协议 </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协议</w:t>
            </w:r>
          </w:p>
        </w:tc>
        <w:tc>
          <w:tcPr>
            <w:tcW w:w="9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r>
      <w:tr>
        <w:tblPrEx>
          <w:shd w:val="clear" w:color="auto" w:fill="auto"/>
          <w:tblCellMar>
            <w:top w:w="0" w:type="dxa"/>
            <w:left w:w="108" w:type="dxa"/>
            <w:bottom w:w="0" w:type="dxa"/>
            <w:right w:w="108" w:type="dxa"/>
          </w:tblCellMar>
        </w:tblPrEx>
        <w:trPr>
          <w:trHeight w:val="67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业务工作完成率</w:t>
            </w:r>
          </w:p>
        </w:tc>
        <w:tc>
          <w:tcPr>
            <w:tcW w:w="14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业务工作完成率</w:t>
            </w:r>
          </w:p>
        </w:tc>
        <w:tc>
          <w:tcPr>
            <w:tcW w:w="104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4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业务工作完成率            协议</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协议</w:t>
            </w:r>
          </w:p>
        </w:tc>
        <w:tc>
          <w:tcPr>
            <w:tcW w:w="9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各项任务完成及时率</w:t>
            </w:r>
          </w:p>
        </w:tc>
        <w:tc>
          <w:tcPr>
            <w:tcW w:w="14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各项任务完成及时率</w:t>
            </w:r>
          </w:p>
        </w:tc>
        <w:tc>
          <w:tcPr>
            <w:tcW w:w="104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4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项目完成时间</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协议</w:t>
            </w:r>
          </w:p>
        </w:tc>
        <w:tc>
          <w:tcPr>
            <w:tcW w:w="9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各项任务完成及时率</w:t>
            </w:r>
          </w:p>
        </w:tc>
      </w:tr>
      <w:tr>
        <w:tblPrEx>
          <w:shd w:val="clear" w:color="auto" w:fill="auto"/>
          <w:tblCellMar>
            <w:top w:w="0" w:type="dxa"/>
            <w:left w:w="108" w:type="dxa"/>
            <w:bottom w:w="0" w:type="dxa"/>
            <w:right w:w="108" w:type="dxa"/>
          </w:tblCellMar>
        </w:tblPrEx>
        <w:trPr>
          <w:trHeight w:val="285"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增强影响力</w:t>
            </w:r>
          </w:p>
        </w:tc>
        <w:tc>
          <w:tcPr>
            <w:tcW w:w="14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增强影响力</w:t>
            </w:r>
          </w:p>
        </w:tc>
        <w:tc>
          <w:tcPr>
            <w:tcW w:w="104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4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达到影响</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协议</w:t>
            </w:r>
          </w:p>
        </w:tc>
        <w:tc>
          <w:tcPr>
            <w:tcW w:w="9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增强影响力</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2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4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04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4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协议</w:t>
            </w:r>
          </w:p>
        </w:tc>
        <w:tc>
          <w:tcPr>
            <w:tcW w:w="9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项目工程完成情况</w:t>
            </w:r>
          </w:p>
        </w:tc>
        <w:tc>
          <w:tcPr>
            <w:tcW w:w="14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项目工程完成情况</w:t>
            </w:r>
          </w:p>
        </w:tc>
        <w:tc>
          <w:tcPr>
            <w:tcW w:w="104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4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达到经济影响</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协议</w:t>
            </w:r>
          </w:p>
        </w:tc>
        <w:tc>
          <w:tcPr>
            <w:tcW w:w="9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项目工程完成情况</w:t>
            </w:r>
          </w:p>
        </w:tc>
      </w:tr>
      <w:tr>
        <w:tblPrEx>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社会氛围</w:t>
            </w:r>
          </w:p>
        </w:tc>
        <w:tc>
          <w:tcPr>
            <w:tcW w:w="14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社会氛围</w:t>
            </w:r>
          </w:p>
        </w:tc>
        <w:tc>
          <w:tcPr>
            <w:tcW w:w="104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4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达到社会影响</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协议</w:t>
            </w:r>
          </w:p>
        </w:tc>
        <w:tc>
          <w:tcPr>
            <w:tcW w:w="99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社会氛围</w:t>
            </w:r>
          </w:p>
        </w:tc>
      </w:tr>
      <w:tr>
        <w:tblPrEx>
          <w:tblCellMar>
            <w:top w:w="0" w:type="dxa"/>
            <w:left w:w="108" w:type="dxa"/>
            <w:bottom w:w="0" w:type="dxa"/>
            <w:right w:w="108" w:type="dxa"/>
          </w:tblCellMar>
        </w:tblPrEx>
        <w:trPr>
          <w:trHeight w:val="675"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7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46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4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4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89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2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9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27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4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42"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94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9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9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2"/>
        <w:widowControl w:val="0"/>
        <w:numPr>
          <w:ilvl w:val="0"/>
          <w:numId w:val="0"/>
        </w:numPr>
        <w:spacing w:after="120"/>
        <w:jc w:val="both"/>
        <w:rPr>
          <w:rFonts w:hint="eastAsia" w:ascii="仿宋_GB2312" w:hAnsi="仿宋_GB2312" w:eastAsia="仿宋_GB2312" w:cs="仿宋_GB2312"/>
          <w:sz w:val="32"/>
          <w:szCs w:val="32"/>
          <w:lang w:val="en-US" w:eastAsia="zh-CN"/>
        </w:rPr>
      </w:pPr>
    </w:p>
    <w:p>
      <w:pPr>
        <w:pStyle w:val="2"/>
        <w:widowControl w:val="0"/>
        <w:numPr>
          <w:ilvl w:val="0"/>
          <w:numId w:val="0"/>
        </w:numPr>
        <w:spacing w:after="12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区形象片宣传专项</w:t>
      </w: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tbl>
      <w:tblPr>
        <w:tblStyle w:val="7"/>
        <w:tblpPr w:leftFromText="180" w:rightFromText="180" w:vertAnchor="text" w:horzAnchor="page" w:tblpX="1330" w:tblpY="791"/>
        <w:tblOverlap w:val="never"/>
        <w:tblW w:w="9570" w:type="dxa"/>
        <w:tblInd w:w="0" w:type="dxa"/>
        <w:shd w:val="clear" w:color="auto" w:fill="auto"/>
        <w:tblLayout w:type="autofit"/>
        <w:tblCellMar>
          <w:top w:w="0" w:type="dxa"/>
          <w:left w:w="108" w:type="dxa"/>
          <w:bottom w:w="0" w:type="dxa"/>
          <w:right w:w="108" w:type="dxa"/>
        </w:tblCellMar>
      </w:tblPr>
      <w:tblGrid>
        <w:gridCol w:w="1120"/>
        <w:gridCol w:w="1836"/>
        <w:gridCol w:w="1296"/>
        <w:gridCol w:w="1477"/>
        <w:gridCol w:w="1038"/>
        <w:gridCol w:w="934"/>
        <w:gridCol w:w="882"/>
        <w:gridCol w:w="987"/>
      </w:tblGrid>
      <w:tr>
        <w:tblPrEx>
          <w:shd w:val="clear" w:color="auto" w:fill="auto"/>
          <w:tblCellMar>
            <w:top w:w="0" w:type="dxa"/>
            <w:left w:w="108" w:type="dxa"/>
            <w:bottom w:w="0" w:type="dxa"/>
            <w:right w:w="108" w:type="dxa"/>
          </w:tblCellMar>
        </w:tblPrEx>
        <w:trPr>
          <w:trHeight w:val="285" w:hRule="atLeast"/>
        </w:trPr>
        <w:tc>
          <w:tcPr>
            <w:tcW w:w="88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9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84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216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08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r>
      <w:tr>
        <w:tblPrEx>
          <w:shd w:val="clear" w:color="auto" w:fill="auto"/>
          <w:tblCellMar>
            <w:top w:w="0" w:type="dxa"/>
            <w:left w:w="108" w:type="dxa"/>
            <w:bottom w:w="0" w:type="dxa"/>
            <w:right w:w="108" w:type="dxa"/>
          </w:tblCellMar>
        </w:tblPrEx>
        <w:trPr>
          <w:trHeight w:val="450"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90"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45"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108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080"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7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完成项目数量</w:t>
            </w:r>
          </w:p>
        </w:tc>
        <w:tc>
          <w:tcPr>
            <w:tcW w:w="18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完成项目数量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完成项目数量                 情况报告</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达到计划数</w:t>
            </w:r>
          </w:p>
        </w:tc>
      </w:tr>
      <w:tr>
        <w:tblPrEx>
          <w:shd w:val="clear" w:color="auto" w:fill="auto"/>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18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情况报告</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18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情况报告</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完成率</w:t>
            </w:r>
          </w:p>
        </w:tc>
      </w:tr>
      <w:tr>
        <w:tblPrEx>
          <w:shd w:val="clear" w:color="auto" w:fill="auto"/>
          <w:tblCellMar>
            <w:top w:w="0" w:type="dxa"/>
            <w:left w:w="108" w:type="dxa"/>
            <w:bottom w:w="0" w:type="dxa"/>
            <w:right w:w="108" w:type="dxa"/>
          </w:tblCellMar>
        </w:tblPrEx>
        <w:trPr>
          <w:trHeight w:val="450" w:hRule="atLeast"/>
        </w:trPr>
        <w:tc>
          <w:tcPr>
            <w:tcW w:w="0" w:type="auto"/>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各项任务完成及时率</w:t>
            </w:r>
          </w:p>
        </w:tc>
        <w:tc>
          <w:tcPr>
            <w:tcW w:w="18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各项任务完成及时率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各项任务完成及时率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情况报告</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各项任务完成及时率</w:t>
            </w:r>
          </w:p>
        </w:tc>
      </w:tr>
      <w:tr>
        <w:tblPrEx>
          <w:shd w:val="clear" w:color="auto" w:fill="auto"/>
          <w:tblCellMar>
            <w:top w:w="0" w:type="dxa"/>
            <w:left w:w="108" w:type="dxa"/>
            <w:bottom w:w="0" w:type="dxa"/>
            <w:right w:w="108" w:type="dxa"/>
          </w:tblCellMar>
        </w:tblPrEx>
        <w:trPr>
          <w:trHeight w:val="67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创造性转化，创新性发展</w:t>
            </w:r>
          </w:p>
        </w:tc>
        <w:tc>
          <w:tcPr>
            <w:tcW w:w="18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创造性转化，创新性发展</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创造性转化，创新性发展</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情况报告</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r>
      <w:tr>
        <w:tblPrEx>
          <w:shd w:val="clear" w:color="auto" w:fill="auto"/>
          <w:tblCellMar>
            <w:top w:w="0" w:type="dxa"/>
            <w:left w:w="108" w:type="dxa"/>
            <w:bottom w:w="0" w:type="dxa"/>
            <w:right w:w="108" w:type="dxa"/>
          </w:tblCellMar>
        </w:tblPrEx>
        <w:trPr>
          <w:trHeight w:val="675" w:hRule="atLeast"/>
        </w:trPr>
        <w:tc>
          <w:tcPr>
            <w:tcW w:w="0" w:type="auto"/>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促进生态文明建设，推动绿色发展和绿色生活方式</w:t>
            </w:r>
          </w:p>
        </w:tc>
        <w:tc>
          <w:tcPr>
            <w:tcW w:w="18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促进生态文明建设，推动绿色发展和绿色生活方式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推动发展</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情况报告</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提高效率</w:t>
            </w:r>
          </w:p>
        </w:tc>
        <w:tc>
          <w:tcPr>
            <w:tcW w:w="18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提高效率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提高效率</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情况报告</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提高效率</w:t>
            </w: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社会氛围</w:t>
            </w:r>
          </w:p>
        </w:tc>
        <w:tc>
          <w:tcPr>
            <w:tcW w:w="18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社会氛围</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社会氛围</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情况报告</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社会氛围</w:t>
            </w:r>
          </w:p>
        </w:tc>
      </w:tr>
      <w:tr>
        <w:tblPrEx>
          <w:tblCellMar>
            <w:top w:w="0" w:type="dxa"/>
            <w:left w:w="108" w:type="dxa"/>
            <w:bottom w:w="0" w:type="dxa"/>
            <w:right w:w="108" w:type="dxa"/>
          </w:tblCellMar>
        </w:tblPrEx>
        <w:trPr>
          <w:trHeight w:val="67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5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4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新闻宣传及应急处置专项</w:t>
      </w: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tbl>
      <w:tblPr>
        <w:tblStyle w:val="7"/>
        <w:tblpPr w:leftFromText="180" w:rightFromText="180" w:vertAnchor="text" w:horzAnchor="page" w:tblpX="100" w:tblpY="750"/>
        <w:tblOverlap w:val="never"/>
        <w:tblW w:w="13035" w:type="dxa"/>
        <w:tblInd w:w="0" w:type="dxa"/>
        <w:shd w:val="clear" w:color="auto" w:fill="auto"/>
        <w:tblLayout w:type="autofit"/>
        <w:tblCellMar>
          <w:top w:w="0" w:type="dxa"/>
          <w:left w:w="108" w:type="dxa"/>
          <w:bottom w:w="0" w:type="dxa"/>
          <w:right w:w="108" w:type="dxa"/>
        </w:tblCellMar>
      </w:tblPr>
      <w:tblGrid>
        <w:gridCol w:w="1120"/>
        <w:gridCol w:w="1836"/>
        <w:gridCol w:w="1656"/>
        <w:gridCol w:w="2196"/>
        <w:gridCol w:w="1500"/>
        <w:gridCol w:w="936"/>
        <w:gridCol w:w="2196"/>
        <w:gridCol w:w="3096"/>
        <w:gridCol w:w="1080"/>
        <w:gridCol w:w="1080"/>
      </w:tblGrid>
      <w:tr>
        <w:tblPrEx>
          <w:shd w:val="clear" w:color="auto" w:fill="auto"/>
          <w:tblCellMar>
            <w:top w:w="0" w:type="dxa"/>
            <w:left w:w="108" w:type="dxa"/>
            <w:bottom w:w="0" w:type="dxa"/>
            <w:right w:w="108" w:type="dxa"/>
          </w:tblCellMar>
        </w:tblPrEx>
        <w:trPr>
          <w:trHeight w:val="285" w:hRule="atLeast"/>
        </w:trPr>
        <w:tc>
          <w:tcPr>
            <w:tcW w:w="88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93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9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77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15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312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8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3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9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77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媒体宣传报道</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完成新闻宣传</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达到宣传效果</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完成新闻宣传</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对上新闻应急处置费相关预算的说明</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达到工作质量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对上新闻应急处置费相关预算的说明</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在规定时间内完成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在规定时间内完成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对上新闻应急处置费相关预算的说明</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项目预算控制数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预算内完成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对上新闻应急处置费相关预算的说明</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可持续发挥的作用</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提供优良的舆论环境</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达到影响</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提供优良的舆论环境</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对上新闻应急处置费相关预算的说明</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对上新闻应急处置费相关预算的说明</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达到社会影响宣传效果</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达到社会影响宣传效果</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对上新闻应急处置费相关预算的说明</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稳定社会</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对上新闻应急处置费相关预算的说明</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科技大厦楼宇宣传</w:t>
      </w:r>
    </w:p>
    <w:p>
      <w:pPr>
        <w:pStyle w:val="2"/>
        <w:widowControl w:val="0"/>
        <w:numPr>
          <w:ilvl w:val="0"/>
          <w:numId w:val="0"/>
        </w:numPr>
        <w:spacing w:after="120"/>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bl>
      <w:tblPr>
        <w:tblStyle w:val="7"/>
        <w:tblpPr w:leftFromText="180" w:rightFromText="180" w:vertAnchor="text" w:horzAnchor="page" w:tblpX="1375" w:tblpY="683"/>
        <w:tblOverlap w:val="never"/>
        <w:tblW w:w="10005" w:type="dxa"/>
        <w:tblInd w:w="0" w:type="dxa"/>
        <w:shd w:val="clear" w:color="auto" w:fill="auto"/>
        <w:tblLayout w:type="autofit"/>
        <w:tblCellMar>
          <w:top w:w="0" w:type="dxa"/>
          <w:left w:w="108" w:type="dxa"/>
          <w:bottom w:w="0" w:type="dxa"/>
          <w:right w:w="108" w:type="dxa"/>
        </w:tblCellMar>
      </w:tblPr>
      <w:tblGrid>
        <w:gridCol w:w="1120"/>
        <w:gridCol w:w="1836"/>
        <w:gridCol w:w="1301"/>
        <w:gridCol w:w="1905"/>
        <w:gridCol w:w="966"/>
        <w:gridCol w:w="959"/>
        <w:gridCol w:w="915"/>
        <w:gridCol w:w="1003"/>
      </w:tblGrid>
      <w:tr>
        <w:tblPrEx>
          <w:shd w:val="clear" w:color="auto" w:fill="auto"/>
          <w:tblCellMar>
            <w:top w:w="0" w:type="dxa"/>
            <w:left w:w="108" w:type="dxa"/>
            <w:bottom w:w="0" w:type="dxa"/>
            <w:right w:w="108" w:type="dxa"/>
          </w:tblCellMar>
        </w:tblPrEx>
        <w:trPr>
          <w:trHeight w:val="285"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83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301"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0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1925"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15"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003"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01"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905"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96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95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915"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03"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75"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3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新闻媒体理论宣传任务完成率</w:t>
            </w:r>
          </w:p>
        </w:tc>
        <w:tc>
          <w:tcPr>
            <w:tcW w:w="19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新闻媒体理论宣传任务完成率</w:t>
            </w:r>
          </w:p>
        </w:tc>
        <w:tc>
          <w:tcPr>
            <w:tcW w:w="9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完成宣传工作</w:t>
            </w:r>
          </w:p>
        </w:tc>
        <w:tc>
          <w:tcPr>
            <w:tcW w:w="9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w:t>
            </w:r>
          </w:p>
        </w:tc>
        <w:tc>
          <w:tcPr>
            <w:tcW w:w="100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新闻媒体理论宣传任务完成率</w:t>
            </w:r>
          </w:p>
        </w:tc>
      </w:tr>
      <w:tr>
        <w:tblPrEx>
          <w:shd w:val="clear" w:color="auto" w:fill="auto"/>
          <w:tblCellMar>
            <w:top w:w="0" w:type="dxa"/>
            <w:left w:w="108" w:type="dxa"/>
            <w:bottom w:w="0" w:type="dxa"/>
            <w:right w:w="108" w:type="dxa"/>
          </w:tblCellMar>
        </w:tblPrEx>
        <w:trPr>
          <w:trHeight w:val="28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3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19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9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9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w:t>
            </w:r>
          </w:p>
        </w:tc>
        <w:tc>
          <w:tcPr>
            <w:tcW w:w="100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3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新媒体的融合度</w:t>
            </w:r>
          </w:p>
        </w:tc>
        <w:tc>
          <w:tcPr>
            <w:tcW w:w="19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新媒体的融合度</w:t>
            </w:r>
          </w:p>
        </w:tc>
        <w:tc>
          <w:tcPr>
            <w:tcW w:w="9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w:t>
            </w:r>
          </w:p>
        </w:tc>
        <w:tc>
          <w:tcPr>
            <w:tcW w:w="9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w:t>
            </w:r>
          </w:p>
        </w:tc>
        <w:tc>
          <w:tcPr>
            <w:tcW w:w="100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新媒体的融合度</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3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累计发布信息数</w:t>
            </w:r>
          </w:p>
        </w:tc>
        <w:tc>
          <w:tcPr>
            <w:tcW w:w="19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9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在规定时间内完成</w:t>
            </w:r>
          </w:p>
        </w:tc>
        <w:tc>
          <w:tcPr>
            <w:tcW w:w="9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w:t>
            </w:r>
          </w:p>
        </w:tc>
        <w:tc>
          <w:tcPr>
            <w:tcW w:w="100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r>
      <w:tr>
        <w:tblPrEx>
          <w:shd w:val="clear" w:color="auto" w:fill="auto"/>
          <w:tblCellMar>
            <w:top w:w="0" w:type="dxa"/>
            <w:left w:w="108" w:type="dxa"/>
            <w:bottom w:w="0" w:type="dxa"/>
            <w:right w:w="108" w:type="dxa"/>
          </w:tblCellMar>
        </w:tblPrEx>
        <w:trPr>
          <w:trHeight w:val="450"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3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项目建成效果</w:t>
            </w:r>
          </w:p>
        </w:tc>
        <w:tc>
          <w:tcPr>
            <w:tcW w:w="19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项目建成效果</w:t>
            </w:r>
          </w:p>
        </w:tc>
        <w:tc>
          <w:tcPr>
            <w:tcW w:w="9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项目建成效果</w:t>
            </w:r>
          </w:p>
        </w:tc>
        <w:tc>
          <w:tcPr>
            <w:tcW w:w="9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w:t>
            </w:r>
          </w:p>
        </w:tc>
        <w:tc>
          <w:tcPr>
            <w:tcW w:w="100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3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9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9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9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w:t>
            </w:r>
          </w:p>
        </w:tc>
        <w:tc>
          <w:tcPr>
            <w:tcW w:w="100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达到指标</w:t>
            </w:r>
          </w:p>
        </w:tc>
      </w:tr>
      <w:tr>
        <w:tblPrEx>
          <w:shd w:val="clear" w:color="auto" w:fill="auto"/>
          <w:tblCellMar>
            <w:top w:w="0" w:type="dxa"/>
            <w:left w:w="108" w:type="dxa"/>
            <w:bottom w:w="0" w:type="dxa"/>
            <w:right w:w="108" w:type="dxa"/>
          </w:tblCellMar>
        </w:tblPrEx>
        <w:trPr>
          <w:trHeight w:val="28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3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提高效率</w:t>
            </w:r>
          </w:p>
        </w:tc>
        <w:tc>
          <w:tcPr>
            <w:tcW w:w="19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提高效率</w:t>
            </w:r>
          </w:p>
        </w:tc>
        <w:tc>
          <w:tcPr>
            <w:tcW w:w="9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9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w:t>
            </w:r>
          </w:p>
        </w:tc>
        <w:tc>
          <w:tcPr>
            <w:tcW w:w="100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r>
      <w:tr>
        <w:tblPrEx>
          <w:shd w:val="clear" w:color="auto" w:fill="auto"/>
          <w:tblCellMar>
            <w:top w:w="0" w:type="dxa"/>
            <w:left w:w="108" w:type="dxa"/>
            <w:bottom w:w="0" w:type="dxa"/>
            <w:right w:w="108" w:type="dxa"/>
          </w:tblCellMar>
        </w:tblPrEx>
        <w:trPr>
          <w:trHeight w:val="28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3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创新工作完成率</w:t>
            </w:r>
          </w:p>
        </w:tc>
        <w:tc>
          <w:tcPr>
            <w:tcW w:w="19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创新工作完成率</w:t>
            </w:r>
          </w:p>
        </w:tc>
        <w:tc>
          <w:tcPr>
            <w:tcW w:w="9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9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合同</w:t>
            </w:r>
          </w:p>
        </w:tc>
        <w:tc>
          <w:tcPr>
            <w:tcW w:w="100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r>
      <w:tr>
        <w:tblPrEx>
          <w:tblCellMar>
            <w:top w:w="0" w:type="dxa"/>
            <w:left w:w="108" w:type="dxa"/>
            <w:bottom w:w="0" w:type="dxa"/>
            <w:right w:w="108" w:type="dxa"/>
          </w:tblCellMar>
        </w:tblPrEx>
        <w:trPr>
          <w:trHeight w:val="675"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30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服务满意度</w:t>
            </w:r>
          </w:p>
        </w:tc>
        <w:tc>
          <w:tcPr>
            <w:tcW w:w="190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服务满意度</w:t>
            </w:r>
          </w:p>
        </w:tc>
        <w:tc>
          <w:tcPr>
            <w:tcW w:w="96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959"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服务满意度</w:t>
            </w:r>
          </w:p>
        </w:tc>
        <w:tc>
          <w:tcPr>
            <w:tcW w:w="915"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服务满意度</w:t>
            </w:r>
          </w:p>
        </w:tc>
        <w:tc>
          <w:tcPr>
            <w:tcW w:w="100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r>
      <w:tr>
        <w:tblPrEx>
          <w:tblCellMar>
            <w:top w:w="0" w:type="dxa"/>
            <w:left w:w="108" w:type="dxa"/>
            <w:bottom w:w="0" w:type="dxa"/>
            <w:right w:w="108" w:type="dxa"/>
          </w:tblCellMar>
        </w:tblPrEx>
        <w:trPr>
          <w:trHeight w:val="28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30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9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30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90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95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0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高新区采编室改造</w:t>
      </w:r>
    </w:p>
    <w:tbl>
      <w:tblPr>
        <w:tblStyle w:val="7"/>
        <w:tblpPr w:leftFromText="180" w:rightFromText="180" w:vertAnchor="text" w:horzAnchor="page" w:tblpX="100" w:tblpY="750"/>
        <w:tblOverlap w:val="never"/>
        <w:tblW w:w="11685" w:type="dxa"/>
        <w:tblInd w:w="0" w:type="dxa"/>
        <w:shd w:val="clear" w:color="auto" w:fill="auto"/>
        <w:tblLayout w:type="autofit"/>
        <w:tblCellMar>
          <w:top w:w="0" w:type="dxa"/>
          <w:left w:w="108" w:type="dxa"/>
          <w:bottom w:w="0" w:type="dxa"/>
          <w:right w:w="108" w:type="dxa"/>
        </w:tblCellMar>
      </w:tblPr>
      <w:tblGrid>
        <w:gridCol w:w="1120"/>
        <w:gridCol w:w="1836"/>
        <w:gridCol w:w="2196"/>
        <w:gridCol w:w="2376"/>
        <w:gridCol w:w="2376"/>
        <w:gridCol w:w="936"/>
        <w:gridCol w:w="666"/>
        <w:gridCol w:w="1662"/>
        <w:gridCol w:w="1080"/>
      </w:tblGrid>
      <w:tr>
        <w:tblPrEx>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3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219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324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3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19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媒体宣传</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完成宣传数量</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完成宣传数量</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施工合同</w:t>
            </w: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装修质量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完成验收</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质量达标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验收报告</w:t>
            </w: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按项目规定时间完成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施工合同</w:t>
            </w: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成本预算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在预算范围内</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预算范围内</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施工合同</w:t>
            </w: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对社会产生积极影响</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积极影响</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施工合同</w:t>
            </w: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发挥有限资金的最大效益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发挥有限资金的最大效益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施工合同</w:t>
            </w: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对社会稳定得到帮助</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对社会稳定有帮助</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帮助</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施工合同</w:t>
            </w: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施工合同</w:t>
            </w:r>
          </w:p>
        </w:tc>
      </w:tr>
      <w:tr>
        <w:tblPrEx>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得到大部分服务对象的满意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得到大部分服务对象的满意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w:t>
            </w: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bl>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文明城市创建</w:t>
      </w:r>
    </w:p>
    <w:tbl>
      <w:tblPr>
        <w:tblStyle w:val="7"/>
        <w:tblpPr w:leftFromText="180" w:rightFromText="180" w:vertAnchor="text" w:horzAnchor="page" w:tblpX="745" w:tblpY="741"/>
        <w:tblOverlap w:val="never"/>
        <w:tblW w:w="9960" w:type="dxa"/>
        <w:tblInd w:w="0" w:type="dxa"/>
        <w:shd w:val="clear" w:color="auto" w:fill="auto"/>
        <w:tblLayout w:type="autofit"/>
        <w:tblCellMar>
          <w:top w:w="0" w:type="dxa"/>
          <w:left w:w="108" w:type="dxa"/>
          <w:bottom w:w="0" w:type="dxa"/>
          <w:right w:w="108" w:type="dxa"/>
        </w:tblCellMar>
      </w:tblPr>
      <w:tblGrid>
        <w:gridCol w:w="1120"/>
        <w:gridCol w:w="1836"/>
        <w:gridCol w:w="973"/>
        <w:gridCol w:w="1897"/>
        <w:gridCol w:w="1058"/>
        <w:gridCol w:w="1002"/>
        <w:gridCol w:w="1044"/>
        <w:gridCol w:w="1030"/>
      </w:tblGrid>
      <w:tr>
        <w:tblPrEx>
          <w:shd w:val="clear" w:color="auto" w:fill="auto"/>
          <w:tblCellMar>
            <w:top w:w="0" w:type="dxa"/>
            <w:left w:w="108" w:type="dxa"/>
            <w:bottom w:w="0" w:type="dxa"/>
            <w:right w:w="108" w:type="dxa"/>
          </w:tblCellMar>
        </w:tblPrEx>
        <w:trPr>
          <w:trHeight w:val="285"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83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973"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897"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206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44"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030"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73"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97"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58"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1002"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044"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30"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50"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9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完成绩效目标</w:t>
            </w:r>
          </w:p>
        </w:tc>
        <w:tc>
          <w:tcPr>
            <w:tcW w:w="18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完成项目计划数量</w:t>
            </w:r>
          </w:p>
        </w:tc>
        <w:tc>
          <w:tcPr>
            <w:tcW w:w="10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申请项目数量</w:t>
            </w:r>
          </w:p>
        </w:tc>
        <w:tc>
          <w:tcPr>
            <w:tcW w:w="1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承高党政办发{2020}4号</w:t>
            </w:r>
          </w:p>
        </w:tc>
        <w:tc>
          <w:tcPr>
            <w:tcW w:w="10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项目计划数</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9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18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10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完成项目质量</w:t>
            </w:r>
          </w:p>
        </w:tc>
        <w:tc>
          <w:tcPr>
            <w:tcW w:w="1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承高党政办发{2020}4号</w:t>
            </w:r>
          </w:p>
        </w:tc>
        <w:tc>
          <w:tcPr>
            <w:tcW w:w="10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完成项目质量</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9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18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在项目规定时间内完成</w:t>
            </w:r>
          </w:p>
        </w:tc>
        <w:tc>
          <w:tcPr>
            <w:tcW w:w="10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在项目规定时间内完成</w:t>
            </w:r>
          </w:p>
        </w:tc>
        <w:tc>
          <w:tcPr>
            <w:tcW w:w="1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承高党政办发{2020}4号</w:t>
            </w:r>
          </w:p>
        </w:tc>
        <w:tc>
          <w:tcPr>
            <w:tcW w:w="10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r>
      <w:tr>
        <w:tblPrEx>
          <w:shd w:val="clear" w:color="auto" w:fill="auto"/>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9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项目预算控制数</w:t>
            </w:r>
          </w:p>
        </w:tc>
        <w:tc>
          <w:tcPr>
            <w:tcW w:w="18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10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1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承高党政办发{2020}4号</w:t>
            </w:r>
          </w:p>
        </w:tc>
        <w:tc>
          <w:tcPr>
            <w:tcW w:w="10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r>
      <w:tr>
        <w:tblPrEx>
          <w:shd w:val="clear" w:color="auto" w:fill="auto"/>
          <w:tblCellMar>
            <w:top w:w="0" w:type="dxa"/>
            <w:left w:w="108" w:type="dxa"/>
            <w:bottom w:w="0" w:type="dxa"/>
            <w:right w:w="108" w:type="dxa"/>
          </w:tblCellMar>
        </w:tblPrEx>
        <w:trPr>
          <w:trHeight w:val="450"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9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促进经济发展</w:t>
            </w:r>
          </w:p>
        </w:tc>
        <w:tc>
          <w:tcPr>
            <w:tcW w:w="18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经济可持续发展</w:t>
            </w:r>
          </w:p>
        </w:tc>
        <w:tc>
          <w:tcPr>
            <w:tcW w:w="10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经济可持续发展</w:t>
            </w:r>
          </w:p>
        </w:tc>
        <w:tc>
          <w:tcPr>
            <w:tcW w:w="1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承高党政办发{2020}4号</w:t>
            </w:r>
          </w:p>
        </w:tc>
        <w:tc>
          <w:tcPr>
            <w:tcW w:w="10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促进发展</w:t>
            </w:r>
          </w:p>
        </w:tc>
      </w:tr>
      <w:tr>
        <w:tblPrEx>
          <w:shd w:val="clear" w:color="auto" w:fill="auto"/>
          <w:tblCellMar>
            <w:top w:w="0" w:type="dxa"/>
            <w:left w:w="108" w:type="dxa"/>
            <w:bottom w:w="0" w:type="dxa"/>
            <w:right w:w="108" w:type="dxa"/>
          </w:tblCellMar>
        </w:tblPrEx>
        <w:trPr>
          <w:trHeight w:val="67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9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外宣品发放使用量占生产量的比例</w:t>
            </w:r>
          </w:p>
        </w:tc>
        <w:tc>
          <w:tcPr>
            <w:tcW w:w="18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反映外宣品的使用程度</w:t>
            </w:r>
          </w:p>
        </w:tc>
        <w:tc>
          <w:tcPr>
            <w:tcW w:w="10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产生经济效益</w:t>
            </w:r>
          </w:p>
        </w:tc>
        <w:tc>
          <w:tcPr>
            <w:tcW w:w="1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承高党政办发{2020}4号</w:t>
            </w:r>
          </w:p>
        </w:tc>
        <w:tc>
          <w:tcPr>
            <w:tcW w:w="10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产生经济效益</w:t>
            </w:r>
          </w:p>
        </w:tc>
      </w:tr>
      <w:tr>
        <w:tblPrEx>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9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18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促进社会发展</w:t>
            </w:r>
          </w:p>
        </w:tc>
        <w:tc>
          <w:tcPr>
            <w:tcW w:w="10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促进社会发展</w:t>
            </w:r>
          </w:p>
        </w:tc>
        <w:tc>
          <w:tcPr>
            <w:tcW w:w="1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承高党政办发{2020}4号</w:t>
            </w:r>
          </w:p>
        </w:tc>
        <w:tc>
          <w:tcPr>
            <w:tcW w:w="10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产生社会效益</w:t>
            </w:r>
          </w:p>
        </w:tc>
      </w:tr>
      <w:tr>
        <w:tblPrEx>
          <w:tblCellMar>
            <w:top w:w="0" w:type="dxa"/>
            <w:left w:w="108" w:type="dxa"/>
            <w:bottom w:w="0" w:type="dxa"/>
            <w:right w:w="108" w:type="dxa"/>
          </w:tblCellMar>
        </w:tblPrEx>
        <w:trPr>
          <w:trHeight w:val="450"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9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18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10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1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承高党政办发{2020}4号</w:t>
            </w:r>
          </w:p>
        </w:tc>
        <w:tc>
          <w:tcPr>
            <w:tcW w:w="10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稳定社会</w:t>
            </w:r>
          </w:p>
        </w:tc>
      </w:tr>
      <w:tr>
        <w:tblPrEx>
          <w:tblCellMar>
            <w:top w:w="0" w:type="dxa"/>
            <w:left w:w="108" w:type="dxa"/>
            <w:bottom w:w="0" w:type="dxa"/>
            <w:right w:w="108" w:type="dxa"/>
          </w:tblCellMar>
        </w:tblPrEx>
        <w:trPr>
          <w:trHeight w:val="675" w:hRule="atLeast"/>
        </w:trPr>
        <w:tc>
          <w:tcPr>
            <w:tcW w:w="11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97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9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达到大部分服务对象的满意</w:t>
            </w:r>
          </w:p>
        </w:tc>
        <w:tc>
          <w:tcPr>
            <w:tcW w:w="105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00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达到大部分服务对象的满意</w:t>
            </w:r>
          </w:p>
        </w:tc>
        <w:tc>
          <w:tcPr>
            <w:tcW w:w="1044"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达到大部分服务对象的满意</w:t>
            </w:r>
          </w:p>
        </w:tc>
        <w:tc>
          <w:tcPr>
            <w:tcW w:w="103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达到大部分服务对象的满意</w:t>
            </w:r>
          </w:p>
        </w:tc>
      </w:tr>
      <w:tr>
        <w:tblPrEx>
          <w:tblCellMar>
            <w:top w:w="0" w:type="dxa"/>
            <w:left w:w="108" w:type="dxa"/>
            <w:bottom w:w="0" w:type="dxa"/>
            <w:right w:w="108" w:type="dxa"/>
          </w:tblCellMar>
        </w:tblPrEx>
        <w:trPr>
          <w:trHeight w:val="28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9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11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97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5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00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44"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2"/>
        <w:widowControl w:val="0"/>
        <w:numPr>
          <w:ilvl w:val="0"/>
          <w:numId w:val="0"/>
        </w:numPr>
        <w:spacing w:after="120"/>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老电影放映员补贴</w:t>
      </w:r>
    </w:p>
    <w:p>
      <w:pPr>
        <w:pStyle w:val="2"/>
        <w:widowControl w:val="0"/>
        <w:numPr>
          <w:ilvl w:val="0"/>
          <w:numId w:val="0"/>
        </w:numPr>
        <w:spacing w:after="120"/>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bl>
      <w:tblPr>
        <w:tblStyle w:val="7"/>
        <w:tblpPr w:leftFromText="180" w:rightFromText="180" w:vertAnchor="text" w:horzAnchor="page" w:tblpX="100" w:tblpY="825"/>
        <w:tblOverlap w:val="never"/>
        <w:tblW w:w="31294" w:type="dxa"/>
        <w:tblInd w:w="0" w:type="dxa"/>
        <w:shd w:val="clear" w:color="auto" w:fill="auto"/>
        <w:tblLayout w:type="fixed"/>
        <w:tblCellMar>
          <w:top w:w="0" w:type="dxa"/>
          <w:left w:w="108" w:type="dxa"/>
          <w:bottom w:w="0" w:type="dxa"/>
          <w:right w:w="108" w:type="dxa"/>
        </w:tblCellMar>
      </w:tblPr>
      <w:tblGrid>
        <w:gridCol w:w="936"/>
        <w:gridCol w:w="1215"/>
        <w:gridCol w:w="1200"/>
        <w:gridCol w:w="1455"/>
        <w:gridCol w:w="975"/>
        <w:gridCol w:w="915"/>
        <w:gridCol w:w="660"/>
        <w:gridCol w:w="1380"/>
        <w:gridCol w:w="12838"/>
        <w:gridCol w:w="1080"/>
        <w:gridCol w:w="1080"/>
        <w:gridCol w:w="1080"/>
        <w:gridCol w:w="1080"/>
        <w:gridCol w:w="1080"/>
        <w:gridCol w:w="1080"/>
        <w:gridCol w:w="1080"/>
        <w:gridCol w:w="1080"/>
        <w:gridCol w:w="1080"/>
      </w:tblGrid>
      <w:tr>
        <w:tblPrEx>
          <w:shd w:val="clear" w:color="auto" w:fill="auto"/>
          <w:tblCellMar>
            <w:top w:w="0" w:type="dxa"/>
            <w:left w:w="108" w:type="dxa"/>
            <w:bottom w:w="0" w:type="dxa"/>
            <w:right w:w="108" w:type="dxa"/>
          </w:tblCellMar>
        </w:tblPrEx>
        <w:trPr>
          <w:trHeight w:val="285" w:hRule="atLeast"/>
        </w:trPr>
        <w:tc>
          <w:tcPr>
            <w:tcW w:w="93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21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45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97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2955"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2838"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09" w:hRule="atLeast"/>
        </w:trPr>
        <w:tc>
          <w:tcPr>
            <w:tcW w:w="936"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1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45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7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66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138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2838"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93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121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0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实发人数比率</w:t>
            </w:r>
          </w:p>
        </w:tc>
        <w:tc>
          <w:tcPr>
            <w:tcW w:w="145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97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达到计划数</w:t>
            </w:r>
          </w:p>
        </w:tc>
        <w:tc>
          <w:tcPr>
            <w:tcW w:w="91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14.00</w:t>
            </w:r>
          </w:p>
        </w:tc>
        <w:tc>
          <w:tcPr>
            <w:tcW w:w="138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放映员工资</w:t>
            </w:r>
          </w:p>
        </w:tc>
        <w:tc>
          <w:tcPr>
            <w:tcW w:w="12838"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中国承德市委宣传部关于转发《省委宣传部关于做好2021年原乡镇（公社）电影放映员生活补助资金预算的通知》的通知</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93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2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落实情况</w:t>
            </w:r>
          </w:p>
        </w:tc>
        <w:tc>
          <w:tcPr>
            <w:tcW w:w="1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完成质量</w:t>
            </w:r>
          </w:p>
        </w:tc>
        <w:tc>
          <w:tcPr>
            <w:tcW w:w="9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达到质量</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6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达到项目质量</w:t>
            </w:r>
          </w:p>
        </w:tc>
        <w:tc>
          <w:tcPr>
            <w:tcW w:w="128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中国承德市委宣传部关于转发《省委宣传部关于做好2021年原乡镇（公社）电影放映员生活补助资金预算的通知》的通知</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93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2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1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9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6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按时发放</w:t>
            </w:r>
          </w:p>
        </w:tc>
        <w:tc>
          <w:tcPr>
            <w:tcW w:w="128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中国承德市委宣传部关于转发《省委宣传部关于做好2021年原乡镇（公社）电影放映员生活补助资金预算的通知》的通知</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93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2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生产成本</w:t>
            </w:r>
          </w:p>
        </w:tc>
        <w:tc>
          <w:tcPr>
            <w:tcW w:w="1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w:t>
            </w:r>
          </w:p>
        </w:tc>
        <w:tc>
          <w:tcPr>
            <w:tcW w:w="9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按要求发放</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6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w:t>
            </w:r>
          </w:p>
        </w:tc>
        <w:tc>
          <w:tcPr>
            <w:tcW w:w="128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中国承德市委宣传部关于转发《省委宣传部关于做好2021年原乡镇（公社）电影放映员生活补助资金预算的通知》的通知</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93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121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0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145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97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稳定社会</w:t>
            </w:r>
          </w:p>
        </w:tc>
        <w:tc>
          <w:tcPr>
            <w:tcW w:w="91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660" w:type="dxa"/>
            <w:tcBorders>
              <w:top w:val="nil"/>
              <w:left w:val="nil"/>
              <w:bottom w:val="nil"/>
              <w:right w:val="nil"/>
            </w:tcBorders>
            <w:shd w:val="clear" w:color="auto" w:fill="auto"/>
            <w:noWrap/>
            <w:vAlign w:val="top"/>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12838"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中国承德市委宣传部关于转发《省委宣传部关于做好2021年原乡镇（公社）电影放映员生活补助资金预算的通知》的通知</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93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2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可持续发挥的作用</w:t>
            </w:r>
          </w:p>
        </w:tc>
        <w:tc>
          <w:tcPr>
            <w:tcW w:w="1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9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可持续发挥的作用</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6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可持续发挥的作用</w:t>
            </w:r>
          </w:p>
        </w:tc>
        <w:tc>
          <w:tcPr>
            <w:tcW w:w="128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3"/>
                <w:szCs w:val="13"/>
                <w:u w:val="none"/>
              </w:rPr>
            </w:pPr>
            <w:r>
              <w:rPr>
                <w:rFonts w:hint="eastAsia" w:ascii="宋体" w:hAnsi="宋体" w:eastAsia="宋体" w:cs="宋体"/>
                <w:i w:val="0"/>
                <w:iCs w:val="0"/>
                <w:color w:val="000000"/>
                <w:kern w:val="0"/>
                <w:sz w:val="13"/>
                <w:szCs w:val="13"/>
                <w:u w:val="none"/>
                <w:lang w:val="en-US" w:eastAsia="zh-CN" w:bidi="ar"/>
              </w:rPr>
              <w:t>中国承德市委宣传部关于转发《省委宣传部关于做好2021年原乡镇（公社）电影放映员生活补助资金预算的通知》的通知</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93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2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9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达到项目计划</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6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128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中国承德市委宣传部关于转发《省委宣传部关于做好2021年原乡镇（公社）电影放映员生活补助资金预算的通知》的通知</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93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2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2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1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9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6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1283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中国承德市委宣传部关于转发《省委宣传部关于做好2021年原乡镇（公社）电影放映员生活补助资金预算的通知》的通知</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93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12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0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45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97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91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6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83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93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21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0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83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93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21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0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5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7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66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38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83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bl>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文化产业宣传专项</w:t>
      </w:r>
    </w:p>
    <w:p>
      <w:pPr>
        <w:pStyle w:val="2"/>
        <w:widowControl w:val="0"/>
        <w:numPr>
          <w:ilvl w:val="0"/>
          <w:numId w:val="0"/>
        </w:numPr>
        <w:spacing w:after="120"/>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tbl>
      <w:tblPr>
        <w:tblStyle w:val="7"/>
        <w:tblpPr w:leftFromText="180" w:rightFromText="180" w:vertAnchor="text" w:horzAnchor="page" w:tblpX="100" w:tblpY="795"/>
        <w:tblOverlap w:val="never"/>
        <w:tblW w:w="14647" w:type="dxa"/>
        <w:tblInd w:w="0" w:type="dxa"/>
        <w:shd w:val="clear" w:color="auto" w:fill="auto"/>
        <w:tblLayout w:type="fixed"/>
        <w:tblCellMar>
          <w:top w:w="0" w:type="dxa"/>
          <w:left w:w="108" w:type="dxa"/>
          <w:bottom w:w="0" w:type="dxa"/>
          <w:right w:w="108" w:type="dxa"/>
        </w:tblCellMar>
      </w:tblPr>
      <w:tblGrid>
        <w:gridCol w:w="906"/>
        <w:gridCol w:w="1110"/>
        <w:gridCol w:w="1020"/>
        <w:gridCol w:w="1440"/>
        <w:gridCol w:w="1605"/>
        <w:gridCol w:w="1110"/>
        <w:gridCol w:w="4765"/>
        <w:gridCol w:w="1611"/>
        <w:gridCol w:w="1080"/>
      </w:tblGrid>
      <w:tr>
        <w:tblPrEx>
          <w:shd w:val="clear" w:color="auto" w:fill="auto"/>
          <w:tblCellMar>
            <w:top w:w="0" w:type="dxa"/>
            <w:left w:w="108" w:type="dxa"/>
            <w:bottom w:w="0" w:type="dxa"/>
            <w:right w:w="108" w:type="dxa"/>
          </w:tblCellMar>
        </w:tblPrEx>
        <w:trPr>
          <w:trHeight w:val="285" w:hRule="atLeast"/>
        </w:trPr>
        <w:tc>
          <w:tcPr>
            <w:tcW w:w="90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11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2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44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160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587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611"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906"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11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2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44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60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476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611"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90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111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02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媒体宣传报道</w:t>
            </w:r>
          </w:p>
        </w:tc>
        <w:tc>
          <w:tcPr>
            <w:tcW w:w="144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项目计划数</w:t>
            </w:r>
          </w:p>
        </w:tc>
        <w:tc>
          <w:tcPr>
            <w:tcW w:w="160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111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476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1611"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承办发[2020]2号</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90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活动内容质量</w:t>
            </w:r>
          </w:p>
        </w:tc>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开展多种文化宣传</w:t>
            </w:r>
          </w:p>
        </w:tc>
        <w:tc>
          <w:tcPr>
            <w:tcW w:w="160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项目完成率</w:t>
            </w: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47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开展多种文化宣传</w:t>
            </w:r>
          </w:p>
        </w:tc>
        <w:tc>
          <w:tcPr>
            <w:tcW w:w="161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承办发[2020]2号</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09" w:hRule="atLeast"/>
        </w:trPr>
        <w:tc>
          <w:tcPr>
            <w:tcW w:w="90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在项目规定时间内完成</w:t>
            </w:r>
          </w:p>
        </w:tc>
        <w:tc>
          <w:tcPr>
            <w:tcW w:w="160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47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在项目规定时间内完成</w:t>
            </w:r>
          </w:p>
        </w:tc>
        <w:tc>
          <w:tcPr>
            <w:tcW w:w="161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承办发[2020]2号</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90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成本预算</w:t>
            </w:r>
          </w:p>
        </w:tc>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160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项目所需要的自己成本</w:t>
            </w: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47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161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承办发[2020]2号</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90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111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02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144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对社会产生影响</w:t>
            </w:r>
          </w:p>
        </w:tc>
        <w:tc>
          <w:tcPr>
            <w:tcW w:w="160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对社会产生积极影响</w:t>
            </w:r>
          </w:p>
        </w:tc>
        <w:tc>
          <w:tcPr>
            <w:tcW w:w="111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476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对社会产生积极影响</w:t>
            </w:r>
          </w:p>
        </w:tc>
        <w:tc>
          <w:tcPr>
            <w:tcW w:w="1611"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承办发[2020]2号</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90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经济发展影响力</w:t>
            </w:r>
          </w:p>
        </w:tc>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推动经济发展</w:t>
            </w:r>
          </w:p>
        </w:tc>
        <w:tc>
          <w:tcPr>
            <w:tcW w:w="160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47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推动经济发展</w:t>
            </w:r>
          </w:p>
        </w:tc>
        <w:tc>
          <w:tcPr>
            <w:tcW w:w="161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承办发[2020]2号</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90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社会影响度</w:t>
            </w:r>
          </w:p>
        </w:tc>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社会影响度</w:t>
            </w:r>
          </w:p>
        </w:tc>
        <w:tc>
          <w:tcPr>
            <w:tcW w:w="160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对社会影响</w:t>
            </w: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47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社会影响度</w:t>
            </w:r>
          </w:p>
        </w:tc>
        <w:tc>
          <w:tcPr>
            <w:tcW w:w="161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承办发[2020]2号</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90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对生态环境的影响</w:t>
            </w:r>
          </w:p>
        </w:tc>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对生态环境产生积极影响</w:t>
            </w:r>
          </w:p>
        </w:tc>
        <w:tc>
          <w:tcPr>
            <w:tcW w:w="160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对生态影响</w:t>
            </w: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47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对生态环境产生积极影响</w:t>
            </w:r>
          </w:p>
        </w:tc>
        <w:tc>
          <w:tcPr>
            <w:tcW w:w="161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承办发[2020]2号</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90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44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160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1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476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161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承办发[2020]2号</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90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0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6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1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906"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4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0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1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6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61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widowControl w:val="0"/>
        <w:numPr>
          <w:ilvl w:val="0"/>
          <w:numId w:val="0"/>
        </w:numPr>
        <w:spacing w:after="120"/>
        <w:ind w:leftChars="0"/>
        <w:jc w:val="both"/>
        <w:rPr>
          <w:rFonts w:hint="eastAsia" w:ascii="仿宋_GB2312" w:hAnsi="仿宋_GB2312" w:eastAsia="仿宋_GB2312" w:cs="仿宋_GB2312"/>
          <w:sz w:val="32"/>
          <w:szCs w:val="32"/>
          <w:lang w:val="en-US" w:eastAsia="zh-CN"/>
        </w:rPr>
      </w:pP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文联活动宣传专项</w:t>
      </w:r>
    </w:p>
    <w:tbl>
      <w:tblPr>
        <w:tblStyle w:val="7"/>
        <w:tblpPr w:leftFromText="180" w:rightFromText="180" w:vertAnchor="text" w:horzAnchor="page" w:tblpX="100" w:tblpY="663"/>
        <w:tblOverlap w:val="never"/>
        <w:tblW w:w="20601" w:type="dxa"/>
        <w:tblInd w:w="0" w:type="dxa"/>
        <w:shd w:val="clear" w:color="auto" w:fill="auto"/>
        <w:tblLayout w:type="fixed"/>
        <w:tblCellMar>
          <w:top w:w="0" w:type="dxa"/>
          <w:left w:w="108" w:type="dxa"/>
          <w:bottom w:w="0" w:type="dxa"/>
          <w:right w:w="108" w:type="dxa"/>
        </w:tblCellMar>
      </w:tblPr>
      <w:tblGrid>
        <w:gridCol w:w="2100"/>
        <w:gridCol w:w="1551"/>
        <w:gridCol w:w="1485"/>
        <w:gridCol w:w="1710"/>
        <w:gridCol w:w="1425"/>
        <w:gridCol w:w="4561"/>
        <w:gridCol w:w="1285"/>
        <w:gridCol w:w="3208"/>
        <w:gridCol w:w="3276"/>
      </w:tblGrid>
      <w:tr>
        <w:tblPrEx>
          <w:shd w:val="clear" w:color="auto" w:fill="auto"/>
          <w:tblCellMar>
            <w:top w:w="0" w:type="dxa"/>
            <w:left w:w="108" w:type="dxa"/>
            <w:bottom w:w="0" w:type="dxa"/>
            <w:right w:w="108" w:type="dxa"/>
          </w:tblCellMar>
        </w:tblPrEx>
        <w:trPr>
          <w:trHeight w:val="300" w:hRule="atLeast"/>
        </w:trPr>
        <w:tc>
          <w:tcPr>
            <w:tcW w:w="21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551"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48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71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142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9054"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327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shd w:val="clear" w:color="auto" w:fill="auto"/>
          <w:tblCellMar>
            <w:top w:w="0" w:type="dxa"/>
            <w:left w:w="108" w:type="dxa"/>
            <w:bottom w:w="0" w:type="dxa"/>
            <w:right w:w="108" w:type="dxa"/>
          </w:tblCellMar>
        </w:tblPrEx>
        <w:trPr>
          <w:trHeight w:val="300" w:hRule="atLeast"/>
        </w:trPr>
        <w:tc>
          <w:tcPr>
            <w:tcW w:w="21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51"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48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71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42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456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128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3208"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3276"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21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1551"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8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项目数量</w:t>
            </w:r>
          </w:p>
        </w:tc>
        <w:tc>
          <w:tcPr>
            <w:tcW w:w="171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142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达到项目计划数</w:t>
            </w:r>
          </w:p>
        </w:tc>
        <w:tc>
          <w:tcPr>
            <w:tcW w:w="4561"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285" w:type="dxa"/>
            <w:tcBorders>
              <w:top w:val="nil"/>
              <w:left w:val="nil"/>
              <w:bottom w:val="nil"/>
              <w:right w:val="nil"/>
            </w:tcBorders>
            <w:shd w:val="clear" w:color="auto" w:fill="auto"/>
            <w:noWrap/>
            <w:vAlign w:val="top"/>
          </w:tcPr>
          <w:p>
            <w:pPr>
              <w:jc w:val="right"/>
              <w:rPr>
                <w:rFonts w:hint="eastAsia" w:ascii="宋体" w:hAnsi="宋体" w:eastAsia="宋体" w:cs="宋体"/>
                <w:i w:val="0"/>
                <w:iCs w:val="0"/>
                <w:color w:val="000000"/>
                <w:sz w:val="18"/>
                <w:szCs w:val="18"/>
                <w:u w:val="none"/>
              </w:rPr>
            </w:pPr>
          </w:p>
        </w:tc>
        <w:tc>
          <w:tcPr>
            <w:tcW w:w="3208"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3276"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高新区宣传中心关于申请文联工作预算</w:t>
            </w:r>
          </w:p>
        </w:tc>
      </w:tr>
      <w:tr>
        <w:tblPrEx>
          <w:shd w:val="clear" w:color="auto" w:fill="auto"/>
          <w:tblCellMar>
            <w:top w:w="0" w:type="dxa"/>
            <w:left w:w="108" w:type="dxa"/>
            <w:bottom w:w="0" w:type="dxa"/>
            <w:right w:w="108" w:type="dxa"/>
          </w:tblCellMar>
        </w:tblPrEx>
        <w:trPr>
          <w:trHeight w:val="300" w:hRule="atLeast"/>
        </w:trPr>
        <w:tc>
          <w:tcPr>
            <w:tcW w:w="2100"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5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17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14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完成质量</w:t>
            </w:r>
          </w:p>
        </w:tc>
        <w:tc>
          <w:tcPr>
            <w:tcW w:w="456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2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保障质量</w:t>
            </w:r>
          </w:p>
        </w:tc>
        <w:tc>
          <w:tcPr>
            <w:tcW w:w="32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高新区宣传中心关于申请文联工作预算</w:t>
            </w:r>
          </w:p>
        </w:tc>
      </w:tr>
      <w:tr>
        <w:tblPrEx>
          <w:shd w:val="clear" w:color="auto" w:fill="auto"/>
          <w:tblCellMar>
            <w:top w:w="0" w:type="dxa"/>
            <w:left w:w="108" w:type="dxa"/>
            <w:bottom w:w="0" w:type="dxa"/>
            <w:right w:w="108" w:type="dxa"/>
          </w:tblCellMar>
        </w:tblPrEx>
        <w:trPr>
          <w:trHeight w:val="300" w:hRule="atLeast"/>
        </w:trPr>
        <w:tc>
          <w:tcPr>
            <w:tcW w:w="2100"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5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17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按项目时间完成</w:t>
            </w:r>
          </w:p>
        </w:tc>
        <w:tc>
          <w:tcPr>
            <w:tcW w:w="14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456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2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32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高新区宣传中心关于申请文联工作预算</w:t>
            </w:r>
          </w:p>
        </w:tc>
      </w:tr>
      <w:tr>
        <w:tblPrEx>
          <w:shd w:val="clear" w:color="auto" w:fill="auto"/>
          <w:tblCellMar>
            <w:top w:w="0" w:type="dxa"/>
            <w:left w:w="108" w:type="dxa"/>
            <w:bottom w:w="0" w:type="dxa"/>
            <w:right w:w="108" w:type="dxa"/>
          </w:tblCellMar>
        </w:tblPrEx>
        <w:trPr>
          <w:trHeight w:val="300" w:hRule="atLeast"/>
        </w:trPr>
        <w:tc>
          <w:tcPr>
            <w:tcW w:w="2100"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5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生产成本</w:t>
            </w:r>
          </w:p>
        </w:tc>
        <w:tc>
          <w:tcPr>
            <w:tcW w:w="17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预算范围内</w:t>
            </w:r>
          </w:p>
        </w:tc>
        <w:tc>
          <w:tcPr>
            <w:tcW w:w="14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完成项目预算</w:t>
            </w:r>
          </w:p>
        </w:tc>
        <w:tc>
          <w:tcPr>
            <w:tcW w:w="456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2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预算范围内</w:t>
            </w:r>
          </w:p>
        </w:tc>
        <w:tc>
          <w:tcPr>
            <w:tcW w:w="32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高新区宣传中心关于申请文联工作预算</w:t>
            </w:r>
          </w:p>
        </w:tc>
      </w:tr>
      <w:tr>
        <w:tblPrEx>
          <w:shd w:val="clear" w:color="auto" w:fill="auto"/>
          <w:tblCellMar>
            <w:top w:w="0" w:type="dxa"/>
            <w:left w:w="108" w:type="dxa"/>
            <w:bottom w:w="0" w:type="dxa"/>
            <w:right w:w="108" w:type="dxa"/>
          </w:tblCellMar>
        </w:tblPrEx>
        <w:trPr>
          <w:trHeight w:val="300" w:hRule="atLeast"/>
        </w:trPr>
        <w:tc>
          <w:tcPr>
            <w:tcW w:w="21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1551"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8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710"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产生积极影响</w:t>
            </w:r>
          </w:p>
        </w:tc>
        <w:tc>
          <w:tcPr>
            <w:tcW w:w="1425"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完成计划</w:t>
            </w:r>
          </w:p>
        </w:tc>
        <w:tc>
          <w:tcPr>
            <w:tcW w:w="4561"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285" w:type="dxa"/>
            <w:tcBorders>
              <w:top w:val="nil"/>
              <w:left w:val="nil"/>
              <w:bottom w:val="nil"/>
              <w:right w:val="nil"/>
            </w:tcBorders>
            <w:shd w:val="clear" w:color="auto" w:fill="auto"/>
            <w:noWrap/>
            <w:vAlign w:val="top"/>
          </w:tcPr>
          <w:p>
            <w:pPr>
              <w:jc w:val="right"/>
              <w:rPr>
                <w:rFonts w:hint="eastAsia" w:ascii="宋体" w:hAnsi="宋体" w:eastAsia="宋体" w:cs="宋体"/>
                <w:i w:val="0"/>
                <w:iCs w:val="0"/>
                <w:color w:val="000000"/>
                <w:sz w:val="18"/>
                <w:szCs w:val="18"/>
                <w:u w:val="none"/>
              </w:rPr>
            </w:pPr>
          </w:p>
        </w:tc>
        <w:tc>
          <w:tcPr>
            <w:tcW w:w="3208"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产生积极影响</w:t>
            </w:r>
          </w:p>
        </w:tc>
        <w:tc>
          <w:tcPr>
            <w:tcW w:w="3276" w:type="dxa"/>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高新区宣传中心关于申请文联工作预算</w:t>
            </w:r>
          </w:p>
        </w:tc>
      </w:tr>
      <w:tr>
        <w:tblPrEx>
          <w:shd w:val="clear" w:color="auto" w:fill="auto"/>
          <w:tblCellMar>
            <w:top w:w="0" w:type="dxa"/>
            <w:left w:w="108" w:type="dxa"/>
            <w:bottom w:w="0" w:type="dxa"/>
            <w:right w:w="108" w:type="dxa"/>
          </w:tblCellMar>
        </w:tblPrEx>
        <w:trPr>
          <w:trHeight w:val="300" w:hRule="atLeast"/>
        </w:trPr>
        <w:tc>
          <w:tcPr>
            <w:tcW w:w="2100"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5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4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4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产生效益</w:t>
            </w:r>
          </w:p>
        </w:tc>
        <w:tc>
          <w:tcPr>
            <w:tcW w:w="456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2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w:t>
            </w:r>
          </w:p>
        </w:tc>
        <w:tc>
          <w:tcPr>
            <w:tcW w:w="32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高新区宣传中心关于申请文联工作预算</w:t>
            </w:r>
          </w:p>
        </w:tc>
      </w:tr>
      <w:tr>
        <w:tblPrEx>
          <w:tblCellMar>
            <w:top w:w="0" w:type="dxa"/>
            <w:left w:w="108" w:type="dxa"/>
            <w:bottom w:w="0" w:type="dxa"/>
            <w:right w:w="108" w:type="dxa"/>
          </w:tblCellMar>
        </w:tblPrEx>
        <w:trPr>
          <w:trHeight w:val="300" w:hRule="atLeast"/>
        </w:trPr>
        <w:tc>
          <w:tcPr>
            <w:tcW w:w="2100"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5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17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稳定社会</w:t>
            </w:r>
          </w:p>
        </w:tc>
        <w:tc>
          <w:tcPr>
            <w:tcW w:w="14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对社会有帮助</w:t>
            </w:r>
          </w:p>
        </w:tc>
        <w:tc>
          <w:tcPr>
            <w:tcW w:w="456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2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32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高新区宣传中心关于申请文联工作预算</w:t>
            </w:r>
          </w:p>
        </w:tc>
      </w:tr>
      <w:tr>
        <w:tblPrEx>
          <w:tblCellMar>
            <w:top w:w="0" w:type="dxa"/>
            <w:left w:w="108" w:type="dxa"/>
            <w:bottom w:w="0" w:type="dxa"/>
            <w:right w:w="108" w:type="dxa"/>
          </w:tblCellMar>
        </w:tblPrEx>
        <w:trPr>
          <w:trHeight w:val="300" w:hRule="atLeast"/>
        </w:trPr>
        <w:tc>
          <w:tcPr>
            <w:tcW w:w="2100"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5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4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7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14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456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12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32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高新区宣传中心关于申请文联工作预算</w:t>
            </w:r>
          </w:p>
        </w:tc>
      </w:tr>
      <w:tr>
        <w:tblPrEx>
          <w:tblCellMar>
            <w:top w:w="0" w:type="dxa"/>
            <w:left w:w="108" w:type="dxa"/>
            <w:bottom w:w="0" w:type="dxa"/>
            <w:right w:w="108" w:type="dxa"/>
          </w:tblCellMar>
        </w:tblPrEx>
        <w:trPr>
          <w:trHeight w:val="300" w:hRule="atLeast"/>
        </w:trPr>
        <w:tc>
          <w:tcPr>
            <w:tcW w:w="21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155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8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71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142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4561"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285"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90.00</w:t>
            </w:r>
          </w:p>
        </w:tc>
        <w:tc>
          <w:tcPr>
            <w:tcW w:w="3208"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327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高新区宣传中心关于申请文联工作预算</w:t>
            </w:r>
          </w:p>
        </w:tc>
      </w:tr>
      <w:tr>
        <w:tblPrEx>
          <w:tblCellMar>
            <w:top w:w="0" w:type="dxa"/>
            <w:left w:w="108" w:type="dxa"/>
            <w:bottom w:w="0" w:type="dxa"/>
            <w:right w:w="108" w:type="dxa"/>
          </w:tblCellMar>
        </w:tblPrEx>
        <w:trPr>
          <w:trHeight w:val="300" w:hRule="atLeast"/>
        </w:trPr>
        <w:tc>
          <w:tcPr>
            <w:tcW w:w="2100"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55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8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56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0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27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0" w:hRule="atLeast"/>
        </w:trPr>
        <w:tc>
          <w:tcPr>
            <w:tcW w:w="2100" w:type="dxa"/>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155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8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710"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425"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561"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1285"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3208"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3276"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bl>
    <w:p>
      <w:pPr>
        <w:pStyle w:val="2"/>
        <w:widowControl w:val="0"/>
        <w:numPr>
          <w:ilvl w:val="0"/>
          <w:numId w:val="0"/>
        </w:numPr>
        <w:spacing w:after="120"/>
        <w:ind w:left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widowControl w:val="0"/>
        <w:numPr>
          <w:ilvl w:val="0"/>
          <w:numId w:val="2"/>
        </w:numPr>
        <w:spacing w:after="120"/>
        <w:ind w:left="0" w:leftChars="0" w:firstLine="0" w:firstLineChars="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高新区期刊年度理事专项 </w:t>
      </w:r>
    </w:p>
    <w:p>
      <w:pPr>
        <w:pStyle w:val="2"/>
        <w:widowControl w:val="0"/>
        <w:numPr>
          <w:ilvl w:val="0"/>
          <w:numId w:val="0"/>
        </w:numPr>
        <w:spacing w:after="120"/>
        <w:jc w:val="both"/>
        <w:rPr>
          <w:rFonts w:hint="eastAsia" w:ascii="仿宋_GB2312" w:hAnsi="仿宋_GB2312" w:eastAsia="仿宋_GB2312" w:cs="仿宋_GB2312"/>
          <w:sz w:val="32"/>
          <w:szCs w:val="32"/>
          <w:lang w:val="en-US" w:eastAsia="zh-CN"/>
        </w:rPr>
      </w:pPr>
    </w:p>
    <w:tbl>
      <w:tblPr>
        <w:tblStyle w:val="7"/>
        <w:tblpPr w:leftFromText="180" w:rightFromText="180" w:vertAnchor="text" w:horzAnchor="page" w:tblpX="100" w:tblpY="750"/>
        <w:tblOverlap w:val="never"/>
        <w:tblW w:w="12885" w:type="dxa"/>
        <w:tblInd w:w="0" w:type="dxa"/>
        <w:shd w:val="clear" w:color="auto" w:fill="auto"/>
        <w:tblLayout w:type="autofit"/>
        <w:tblCellMar>
          <w:top w:w="0" w:type="dxa"/>
          <w:left w:w="108" w:type="dxa"/>
          <w:bottom w:w="0" w:type="dxa"/>
          <w:right w:w="108" w:type="dxa"/>
        </w:tblCellMar>
      </w:tblPr>
      <w:tblGrid>
        <w:gridCol w:w="1120"/>
        <w:gridCol w:w="1836"/>
        <w:gridCol w:w="1575"/>
        <w:gridCol w:w="3276"/>
        <w:gridCol w:w="1590"/>
        <w:gridCol w:w="936"/>
        <w:gridCol w:w="1662"/>
        <w:gridCol w:w="3456"/>
        <w:gridCol w:w="1080"/>
        <w:gridCol w:w="1080"/>
      </w:tblGrid>
      <w:tr>
        <w:tblPrEx>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0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7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3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159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216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0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7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3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9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媒体宣传报道</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完成宣传工作</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达到宣传效果</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媒体宣传报道</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关于续交2019-2020年度杂志理事费的函</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雇佣的第三方服务机构工作的完成情况</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关于续交2019-2020年度杂志理事费的函</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完成时限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在规定范围内完成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在规定范围内完成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关于续交2019-2020年度杂志理事费的函</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成本预算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预算范围</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预算范围</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关于续交2019-2020年度杂志理事费的函</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达到社会影响力</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关于续交2019-2020年度杂志理事费的函</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达到项目计划数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关于续交2019-2020年度杂志理事费的函</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推动社会发展</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达到社会效益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推动社会发展</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关于续交2019-2020年度杂志理事费的函</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稳定社会</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关于续交2019-2020年度杂志理事费的函</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widowControl w:val="0"/>
        <w:numPr>
          <w:ilvl w:val="0"/>
          <w:numId w:val="0"/>
        </w:numPr>
        <w:spacing w:after="120"/>
        <w:jc w:val="both"/>
        <w:rPr>
          <w:rFonts w:hint="default" w:ascii="仿宋_GB2312" w:hAnsi="仿宋_GB2312" w:eastAsia="仿宋_GB2312" w:cs="仿宋_GB2312"/>
          <w:sz w:val="32"/>
          <w:szCs w:val="32"/>
          <w:lang w:val="en-US" w:eastAsia="zh-CN"/>
        </w:rPr>
      </w:pP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承德日报宣传专项</w:t>
      </w: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tbl>
      <w:tblPr>
        <w:tblStyle w:val="7"/>
        <w:tblpPr w:leftFromText="180" w:rightFromText="180" w:vertAnchor="text" w:horzAnchor="page" w:tblpX="100" w:tblpY="777"/>
        <w:tblOverlap w:val="never"/>
        <w:tblW w:w="15870" w:type="dxa"/>
        <w:tblInd w:w="0" w:type="dxa"/>
        <w:shd w:val="clear" w:color="auto" w:fill="auto"/>
        <w:tblLayout w:type="fixed"/>
        <w:tblCellMar>
          <w:top w:w="0" w:type="dxa"/>
          <w:left w:w="108" w:type="dxa"/>
          <w:bottom w:w="0" w:type="dxa"/>
          <w:right w:w="108" w:type="dxa"/>
        </w:tblCellMar>
      </w:tblPr>
      <w:tblGrid>
        <w:gridCol w:w="1200"/>
        <w:gridCol w:w="1836"/>
        <w:gridCol w:w="1727"/>
        <w:gridCol w:w="1888"/>
        <w:gridCol w:w="1020"/>
        <w:gridCol w:w="390"/>
        <w:gridCol w:w="4331"/>
        <w:gridCol w:w="1732"/>
        <w:gridCol w:w="1746"/>
      </w:tblGrid>
      <w:tr>
        <w:tblPrEx>
          <w:shd w:val="clear" w:color="auto" w:fill="auto"/>
          <w:tblCellMar>
            <w:top w:w="0" w:type="dxa"/>
            <w:left w:w="108" w:type="dxa"/>
            <w:bottom w:w="0" w:type="dxa"/>
            <w:right w:w="108" w:type="dxa"/>
          </w:tblCellMar>
        </w:tblPrEx>
        <w:trPr>
          <w:trHeight w:val="375" w:hRule="atLeast"/>
        </w:trPr>
        <w:tc>
          <w:tcPr>
            <w:tcW w:w="12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836"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727"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888"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指标说明</w:t>
            </w:r>
          </w:p>
        </w:tc>
        <w:tc>
          <w:tcPr>
            <w:tcW w:w="5741"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732"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746" w:type="dxa"/>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r>
      <w:tr>
        <w:tblPrEx>
          <w:shd w:val="clear" w:color="auto" w:fill="auto"/>
          <w:tblCellMar>
            <w:top w:w="0" w:type="dxa"/>
            <w:left w:w="108" w:type="dxa"/>
            <w:bottom w:w="0" w:type="dxa"/>
            <w:right w:w="108" w:type="dxa"/>
          </w:tblCellMar>
        </w:tblPrEx>
        <w:trPr>
          <w:trHeight w:val="375" w:hRule="atLeast"/>
        </w:trPr>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727"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88"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390"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433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732"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46" w:type="dxa"/>
            <w:vMerge w:val="continue"/>
            <w:tcBorders>
              <w:top w:val="nil"/>
              <w:left w:val="nil"/>
              <w:bottom w:val="nil"/>
              <w:right w:val="nil"/>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12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72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印制计划完成量</w:t>
            </w:r>
          </w:p>
        </w:tc>
        <w:tc>
          <w:tcPr>
            <w:tcW w:w="18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印制计划完成量</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17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达到数量</w:t>
            </w:r>
          </w:p>
        </w:tc>
        <w:tc>
          <w:tcPr>
            <w:tcW w:w="17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r>
      <w:tr>
        <w:tblPrEx>
          <w:shd w:val="clear" w:color="auto" w:fill="auto"/>
          <w:tblCellMar>
            <w:top w:w="0" w:type="dxa"/>
            <w:left w:w="108" w:type="dxa"/>
            <w:bottom w:w="0" w:type="dxa"/>
            <w:right w:w="108" w:type="dxa"/>
          </w:tblCellMar>
        </w:tblPrEx>
        <w:trPr>
          <w:trHeight w:val="375" w:hRule="atLeast"/>
        </w:trPr>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72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18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验收合格率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项目完成率</w:t>
            </w:r>
          </w:p>
        </w:tc>
        <w:tc>
          <w:tcPr>
            <w:tcW w:w="17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达到质量</w:t>
            </w:r>
          </w:p>
        </w:tc>
        <w:tc>
          <w:tcPr>
            <w:tcW w:w="17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完成质量达标</w:t>
            </w:r>
          </w:p>
        </w:tc>
      </w:tr>
      <w:tr>
        <w:tblPrEx>
          <w:shd w:val="clear" w:color="auto" w:fill="auto"/>
          <w:tblCellMar>
            <w:top w:w="0" w:type="dxa"/>
            <w:left w:w="108" w:type="dxa"/>
            <w:bottom w:w="0" w:type="dxa"/>
            <w:right w:w="108" w:type="dxa"/>
          </w:tblCellMar>
        </w:tblPrEx>
        <w:trPr>
          <w:trHeight w:val="375" w:hRule="atLeast"/>
        </w:trPr>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72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完工及时率</w:t>
            </w:r>
          </w:p>
        </w:tc>
        <w:tc>
          <w:tcPr>
            <w:tcW w:w="18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完工及时率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项目完成率</w:t>
            </w:r>
          </w:p>
        </w:tc>
        <w:tc>
          <w:tcPr>
            <w:tcW w:w="17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按时完成</w:t>
            </w:r>
          </w:p>
        </w:tc>
        <w:tc>
          <w:tcPr>
            <w:tcW w:w="17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在项目规划时间内完成</w:t>
            </w:r>
          </w:p>
        </w:tc>
      </w:tr>
      <w:tr>
        <w:tblPrEx>
          <w:shd w:val="clear" w:color="auto" w:fill="auto"/>
          <w:tblCellMar>
            <w:top w:w="0" w:type="dxa"/>
            <w:left w:w="108" w:type="dxa"/>
            <w:bottom w:w="0" w:type="dxa"/>
            <w:right w:w="108" w:type="dxa"/>
          </w:tblCellMar>
        </w:tblPrEx>
        <w:trPr>
          <w:trHeight w:val="375" w:hRule="atLeast"/>
        </w:trPr>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72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18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资金成本</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17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关于&lt;承德日报&gt;专版的费用说明</w:t>
            </w:r>
          </w:p>
        </w:tc>
        <w:tc>
          <w:tcPr>
            <w:tcW w:w="17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项目计划数</w:t>
            </w:r>
          </w:p>
        </w:tc>
      </w:tr>
      <w:tr>
        <w:tblPrEx>
          <w:shd w:val="clear" w:color="auto" w:fill="auto"/>
          <w:tblCellMar>
            <w:top w:w="0" w:type="dxa"/>
            <w:left w:w="108" w:type="dxa"/>
            <w:bottom w:w="0" w:type="dxa"/>
            <w:right w:w="108" w:type="dxa"/>
          </w:tblCellMar>
        </w:tblPrEx>
        <w:trPr>
          <w:trHeight w:val="675" w:hRule="atLeast"/>
        </w:trPr>
        <w:tc>
          <w:tcPr>
            <w:tcW w:w="12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72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提升城市形象</w:t>
            </w:r>
          </w:p>
        </w:tc>
        <w:tc>
          <w:tcPr>
            <w:tcW w:w="18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提升城市形象</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提高城市美誉</w:t>
            </w:r>
          </w:p>
        </w:tc>
        <w:tc>
          <w:tcPr>
            <w:tcW w:w="17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关于&lt;承德日报&gt;专版的费用说明</w:t>
            </w:r>
          </w:p>
        </w:tc>
        <w:tc>
          <w:tcPr>
            <w:tcW w:w="17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达到影响</w:t>
            </w:r>
          </w:p>
        </w:tc>
      </w:tr>
      <w:tr>
        <w:tblPrEx>
          <w:tblCellMar>
            <w:top w:w="0" w:type="dxa"/>
            <w:left w:w="108" w:type="dxa"/>
            <w:bottom w:w="0" w:type="dxa"/>
            <w:right w:w="108" w:type="dxa"/>
          </w:tblCellMar>
        </w:tblPrEx>
        <w:trPr>
          <w:trHeight w:val="375" w:hRule="atLeast"/>
        </w:trPr>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72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资金的使用效率</w:t>
            </w:r>
          </w:p>
        </w:tc>
        <w:tc>
          <w:tcPr>
            <w:tcW w:w="18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资金的使用效率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完成资金使用</w:t>
            </w:r>
          </w:p>
        </w:tc>
        <w:tc>
          <w:tcPr>
            <w:tcW w:w="17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达到资金使用率</w:t>
            </w:r>
          </w:p>
        </w:tc>
        <w:tc>
          <w:tcPr>
            <w:tcW w:w="17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完成资金使用</w:t>
            </w:r>
          </w:p>
        </w:tc>
      </w:tr>
      <w:tr>
        <w:tblPrEx>
          <w:tblCellMar>
            <w:top w:w="0" w:type="dxa"/>
            <w:left w:w="108" w:type="dxa"/>
            <w:bottom w:w="0" w:type="dxa"/>
            <w:right w:w="108" w:type="dxa"/>
          </w:tblCellMar>
        </w:tblPrEx>
        <w:trPr>
          <w:trHeight w:val="375" w:hRule="atLeast"/>
        </w:trPr>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72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服务的改善与提升</w:t>
            </w:r>
          </w:p>
        </w:tc>
        <w:tc>
          <w:tcPr>
            <w:tcW w:w="18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服务的改善与提升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服务社会</w:t>
            </w:r>
          </w:p>
        </w:tc>
        <w:tc>
          <w:tcPr>
            <w:tcW w:w="17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按计划完成</w:t>
            </w:r>
          </w:p>
        </w:tc>
        <w:tc>
          <w:tcPr>
            <w:tcW w:w="17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服务社会</w:t>
            </w:r>
          </w:p>
        </w:tc>
      </w:tr>
      <w:tr>
        <w:tblPrEx>
          <w:tblCellMar>
            <w:top w:w="0" w:type="dxa"/>
            <w:left w:w="108" w:type="dxa"/>
            <w:bottom w:w="0" w:type="dxa"/>
            <w:right w:w="108" w:type="dxa"/>
          </w:tblCellMar>
        </w:tblPrEx>
        <w:trPr>
          <w:trHeight w:val="375" w:hRule="atLeast"/>
        </w:trPr>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72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8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完成生态指标</w:t>
            </w:r>
          </w:p>
        </w:tc>
        <w:tc>
          <w:tcPr>
            <w:tcW w:w="17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完成生态指标</w:t>
            </w:r>
          </w:p>
        </w:tc>
        <w:tc>
          <w:tcPr>
            <w:tcW w:w="17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完成生态指标</w:t>
            </w:r>
          </w:p>
        </w:tc>
      </w:tr>
      <w:tr>
        <w:tblPrEx>
          <w:tblCellMar>
            <w:top w:w="0" w:type="dxa"/>
            <w:left w:w="108" w:type="dxa"/>
            <w:bottom w:w="0" w:type="dxa"/>
            <w:right w:w="108" w:type="dxa"/>
          </w:tblCellMar>
        </w:tblPrEx>
        <w:trPr>
          <w:trHeight w:val="375" w:hRule="atLeast"/>
        </w:trPr>
        <w:tc>
          <w:tcPr>
            <w:tcW w:w="12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83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727"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888"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02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完成满意度</w:t>
            </w:r>
          </w:p>
        </w:tc>
        <w:tc>
          <w:tcPr>
            <w:tcW w:w="1732"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达到满意</w:t>
            </w:r>
          </w:p>
        </w:tc>
        <w:tc>
          <w:tcPr>
            <w:tcW w:w="1746"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达到大部分对象满意</w:t>
            </w:r>
          </w:p>
        </w:tc>
      </w:tr>
      <w:tr>
        <w:tblPrEx>
          <w:tblCellMar>
            <w:top w:w="0" w:type="dxa"/>
            <w:left w:w="108" w:type="dxa"/>
            <w:bottom w:w="0" w:type="dxa"/>
            <w:right w:w="108" w:type="dxa"/>
          </w:tblCellMar>
        </w:tblPrEx>
        <w:trPr>
          <w:trHeight w:val="300" w:hRule="atLeast"/>
        </w:trPr>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7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0" w:hRule="atLeast"/>
        </w:trPr>
        <w:tc>
          <w:tcPr>
            <w:tcW w:w="12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83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172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8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02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390" w:type="dxa"/>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33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32"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74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农村数字电影放映</w:t>
      </w: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tbl>
      <w:tblPr>
        <w:tblStyle w:val="7"/>
        <w:tblpPr w:leftFromText="180" w:rightFromText="180" w:vertAnchor="text" w:horzAnchor="page" w:tblpX="100" w:tblpY="758"/>
        <w:tblOverlap w:val="never"/>
        <w:tblW w:w="20250" w:type="dxa"/>
        <w:tblInd w:w="0" w:type="dxa"/>
        <w:shd w:val="clear" w:color="auto" w:fill="auto"/>
        <w:tblLayout w:type="autofit"/>
        <w:tblCellMar>
          <w:top w:w="0" w:type="dxa"/>
          <w:left w:w="108" w:type="dxa"/>
          <w:bottom w:w="0" w:type="dxa"/>
          <w:right w:w="108" w:type="dxa"/>
        </w:tblCellMar>
      </w:tblPr>
      <w:tblGrid>
        <w:gridCol w:w="2100"/>
        <w:gridCol w:w="2100"/>
        <w:gridCol w:w="2100"/>
        <w:gridCol w:w="2625"/>
        <w:gridCol w:w="2100"/>
        <w:gridCol w:w="1715"/>
        <w:gridCol w:w="1220"/>
        <w:gridCol w:w="3365"/>
        <w:gridCol w:w="2925"/>
      </w:tblGrid>
      <w:tr>
        <w:tblPrEx>
          <w:shd w:val="clear" w:color="auto" w:fill="auto"/>
          <w:tblCellMar>
            <w:top w:w="0" w:type="dxa"/>
            <w:left w:w="108" w:type="dxa"/>
            <w:bottom w:w="0" w:type="dxa"/>
            <w:right w:w="108" w:type="dxa"/>
          </w:tblCellMar>
        </w:tblPrEx>
        <w:trPr>
          <w:trHeight w:val="300" w:hRule="atLeast"/>
        </w:trPr>
        <w:tc>
          <w:tcPr>
            <w:tcW w:w="21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21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1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262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210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630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92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r>
      <w:tr>
        <w:tblPrEx>
          <w:shd w:val="clear" w:color="auto" w:fill="auto"/>
          <w:tblCellMar>
            <w:top w:w="0" w:type="dxa"/>
            <w:left w:w="108" w:type="dxa"/>
            <w:bottom w:w="0" w:type="dxa"/>
            <w:right w:w="108" w:type="dxa"/>
          </w:tblCellMar>
        </w:tblPrEx>
        <w:trPr>
          <w:trHeight w:val="300" w:hRule="atLeast"/>
        </w:trPr>
        <w:tc>
          <w:tcPr>
            <w:tcW w:w="21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1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1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62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210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值</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292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300"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媒体宣传报道</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冀广影字{2011}26号</w:t>
            </w:r>
          </w:p>
        </w:tc>
      </w:tr>
      <w:tr>
        <w:tblPrEx>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达到质量目标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保障工作质量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冀广影字{2011}26号</w:t>
            </w:r>
          </w:p>
        </w:tc>
      </w:tr>
      <w:tr>
        <w:tblPrEx>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达到项目计划</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冀广影字{2011}26号</w:t>
            </w:r>
          </w:p>
        </w:tc>
      </w:tr>
      <w:tr>
        <w:tblPrEx>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项目预算控制数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项目需要花费的成本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项目预算控制数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冀广影字{2011}26号</w:t>
            </w:r>
          </w:p>
        </w:tc>
      </w:tr>
      <w:tr>
        <w:tblPrEx>
          <w:shd w:val="clear" w:color="auto" w:fill="auto"/>
          <w:tblCellMar>
            <w:top w:w="0" w:type="dxa"/>
            <w:left w:w="108" w:type="dxa"/>
            <w:bottom w:w="0" w:type="dxa"/>
            <w:right w:w="108" w:type="dxa"/>
          </w:tblCellMar>
        </w:tblPrEx>
        <w:trPr>
          <w:trHeight w:val="300"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冀广影字{2011}26号</w:t>
            </w:r>
          </w:p>
        </w:tc>
      </w:tr>
      <w:tr>
        <w:tblPrEx>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发挥资金的最大效益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发挥资金的最大效益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冀广影字{2011}26号</w:t>
            </w:r>
          </w:p>
        </w:tc>
      </w:tr>
      <w:tr>
        <w:tblPrEx>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产生社会效益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产生社会效益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冀广影字{2011}26号</w:t>
            </w:r>
          </w:p>
        </w:tc>
      </w:tr>
      <w:tr>
        <w:tblPrEx>
          <w:shd w:val="clear" w:color="auto" w:fill="auto"/>
          <w:tblCellMar>
            <w:top w:w="0" w:type="dxa"/>
            <w:left w:w="108" w:type="dxa"/>
            <w:bottom w:w="0" w:type="dxa"/>
            <w:right w:w="108" w:type="dxa"/>
          </w:tblCellMar>
        </w:tblPrEx>
        <w:trPr>
          <w:trHeight w:val="300"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提升生态效益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提升生态效益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提升生态效益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冀广影字{2011}26号</w:t>
            </w:r>
          </w:p>
        </w:tc>
      </w:tr>
      <w:tr>
        <w:tblPrEx>
          <w:tblCellMar>
            <w:top w:w="0" w:type="dxa"/>
            <w:left w:w="108" w:type="dxa"/>
            <w:bottom w:w="0" w:type="dxa"/>
            <w:right w:w="108" w:type="dxa"/>
          </w:tblCellMar>
        </w:tblPrEx>
        <w:trPr>
          <w:trHeight w:val="300"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冀广影字{2011}26号</w:t>
            </w:r>
          </w:p>
        </w:tc>
      </w:tr>
      <w:tr>
        <w:tblPrEx>
          <w:tblCellMar>
            <w:top w:w="0" w:type="dxa"/>
            <w:left w:w="108" w:type="dxa"/>
            <w:bottom w:w="0" w:type="dxa"/>
            <w:right w:w="108" w:type="dxa"/>
          </w:tblCellMar>
        </w:tblPrEx>
        <w:trPr>
          <w:trHeight w:val="300"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00"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r>
    </w:tbl>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扫黄打非专项</w:t>
      </w:r>
    </w:p>
    <w:tbl>
      <w:tblPr>
        <w:tblStyle w:val="7"/>
        <w:tblpPr w:leftFromText="180" w:rightFromText="180" w:vertAnchor="text" w:horzAnchor="page" w:tblpX="100" w:tblpY="840"/>
        <w:tblOverlap w:val="never"/>
        <w:tblW w:w="17430" w:type="dxa"/>
        <w:tblInd w:w="0" w:type="dxa"/>
        <w:shd w:val="clear" w:color="auto" w:fill="auto"/>
        <w:tblLayout w:type="autofit"/>
        <w:tblCellMar>
          <w:top w:w="0" w:type="dxa"/>
          <w:left w:w="108" w:type="dxa"/>
          <w:bottom w:w="0" w:type="dxa"/>
          <w:right w:w="108" w:type="dxa"/>
        </w:tblCellMar>
      </w:tblPr>
      <w:tblGrid>
        <w:gridCol w:w="1120"/>
        <w:gridCol w:w="1836"/>
        <w:gridCol w:w="2556"/>
        <w:gridCol w:w="2556"/>
        <w:gridCol w:w="1590"/>
        <w:gridCol w:w="936"/>
        <w:gridCol w:w="2556"/>
        <w:gridCol w:w="6966"/>
        <w:gridCol w:w="1080"/>
        <w:gridCol w:w="1080"/>
        <w:gridCol w:w="1080"/>
        <w:gridCol w:w="1080"/>
        <w:gridCol w:w="1080"/>
      </w:tblGrid>
      <w:tr>
        <w:tblPrEx>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0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7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3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159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3465"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0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7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3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9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申请项目数量</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承德市“扫黄打非”领导小组办公室下发的《承德市2020年“扫黄打非”行动方案》</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承德市“扫黄打非”领导小组办公室下发的《承德市2020年“扫黄打非”行动方案》</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在项目规定时间完成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在项目规定时间完成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承德市“扫黄打非”领导小组办公室下发的《承德市2020年“扫黄打非”行动方案》</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项目预算数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完成项目预算</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承德市“扫黄打非”领导小组办公室下发的《承德市2020年“扫黄打非”行动方案》</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项目实施所产生的持续性影响</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项目实施所产生的持续性影响</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项目实施所产生的持续性影响</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承德市“扫黄打非”领导小组办公室下发的《承德市2020年“扫黄打非”行动方案》</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产生经济效益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达到经济效益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产生经济效益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承德市“扫黄打非”领导小组办公室下发的《承德市2020年“扫黄打非”行动方案》</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产生社会影响</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达到社会影响</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产生社会影响</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承德市“扫黄打非”领导小组办公室下发的《承德市2020年“扫黄打非”行动方案》</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稳定社会</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承德市“扫黄打非”领导小组办公室下发的《承德市2020年“扫黄打非”行动方案》</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2"/>
        </w:numPr>
        <w:spacing w:after="120"/>
        <w:ind w:left="0" w:leftChars="0" w:firstLine="0"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农村书屋建设</w:t>
      </w: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tbl>
      <w:tblPr>
        <w:tblStyle w:val="7"/>
        <w:tblpPr w:leftFromText="180" w:rightFromText="180" w:vertAnchor="text" w:horzAnchor="page" w:tblpX="100" w:tblpY="763"/>
        <w:tblOverlap w:val="never"/>
        <w:tblW w:w="12345" w:type="dxa"/>
        <w:tblInd w:w="0" w:type="dxa"/>
        <w:shd w:val="clear" w:color="auto" w:fill="auto"/>
        <w:tblLayout w:type="autofit"/>
        <w:tblCellMar>
          <w:top w:w="0" w:type="dxa"/>
          <w:left w:w="108" w:type="dxa"/>
          <w:bottom w:w="0" w:type="dxa"/>
          <w:right w:w="108" w:type="dxa"/>
        </w:tblCellMar>
      </w:tblPr>
      <w:tblGrid>
        <w:gridCol w:w="1120"/>
        <w:gridCol w:w="1836"/>
        <w:gridCol w:w="1575"/>
        <w:gridCol w:w="2196"/>
        <w:gridCol w:w="1656"/>
        <w:gridCol w:w="936"/>
        <w:gridCol w:w="2196"/>
        <w:gridCol w:w="2196"/>
        <w:gridCol w:w="1080"/>
      </w:tblGrid>
      <w:tr>
        <w:tblPrEx>
          <w:shd w:val="clear" w:color="auto" w:fill="auto"/>
          <w:tblCellMar>
            <w:top w:w="0" w:type="dxa"/>
            <w:left w:w="108" w:type="dxa"/>
            <w:bottom w:w="0" w:type="dxa"/>
            <w:right w:w="108" w:type="dxa"/>
          </w:tblCellMar>
        </w:tblPrEx>
        <w:trPr>
          <w:trHeight w:val="285" w:hRule="atLeast"/>
        </w:trPr>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30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57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935"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绩效指标描述（指标内容）</w:t>
            </w:r>
          </w:p>
        </w:tc>
        <w:tc>
          <w:tcPr>
            <w:tcW w:w="159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评（扣）分标准</w:t>
            </w:r>
          </w:p>
        </w:tc>
        <w:tc>
          <w:tcPr>
            <w:tcW w:w="270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指标确定依据</w:t>
            </w:r>
          </w:p>
        </w:tc>
        <w:tc>
          <w:tcPr>
            <w:tcW w:w="1080" w:type="dxa"/>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30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7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935"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159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符号</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单位（文字描述）</w:t>
            </w:r>
          </w:p>
        </w:tc>
        <w:tc>
          <w:tcPr>
            <w:tcW w:w="1080" w:type="dxa"/>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产出指标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项目数量</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冀新出发{2020}2号</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达到项目质量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完成项目质量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冀新出发{2020}2号</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按期完成率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在规定时间内完成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在规定时间内完成</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冀新出发{2020}2号</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生产成本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在预算范围内</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项目成本</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冀新出发{2020}2号</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效益指标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冀新出发{2020}2号</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达到经济效益</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冀新出发{2020}2号</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提高精神文化影响</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达到精神文化影响</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社会影响力</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冀新出发{2020}2号</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完成项目计划</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社会稳定水平</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冀新出发{2020}2号</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85" w:hRule="atLeast"/>
        </w:trPr>
        <w:tc>
          <w:tcPr>
            <w:tcW w:w="0" w:type="auto"/>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Microsoft Sans Serif" w:hAnsi="Microsoft Sans Serif" w:eastAsia="Microsoft Sans Serif" w:cs="Microsoft Sans Serif"/>
                <w:b/>
                <w:bCs/>
                <w:i w:val="0"/>
                <w:iCs w:val="0"/>
                <w:color w:val="000000"/>
                <w:sz w:val="18"/>
                <w:szCs w:val="18"/>
                <w:u w:val="none"/>
              </w:rPr>
            </w:pPr>
            <w:r>
              <w:rPr>
                <w:rFonts w:hint="default" w:ascii="Microsoft Sans Serif" w:hAnsi="Microsoft Sans Serif" w:eastAsia="Microsoft Sans Serif" w:cs="Microsoft Sans Serif"/>
                <w:b/>
                <w:bCs/>
                <w:i w:val="0"/>
                <w:iCs w:val="0"/>
                <w:color w:val="000000"/>
                <w:kern w:val="0"/>
                <w:sz w:val="18"/>
                <w:szCs w:val="18"/>
                <w:u w:val="none"/>
                <w:lang w:val="en-US" w:eastAsia="zh-CN" w:bidi="ar"/>
              </w:rPr>
              <w:t>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文字描述</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达到大部分服务对象满意</w:t>
            </w: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285" w:hRule="atLeast"/>
        </w:trPr>
        <w:tc>
          <w:tcPr>
            <w:tcW w:w="0" w:type="auto"/>
            <w:vMerge w:val="continue"/>
            <w:tcBorders>
              <w:top w:val="nil"/>
              <w:left w:val="nil"/>
              <w:bottom w:val="nil"/>
              <w:right w:val="nil"/>
            </w:tcBorders>
            <w:shd w:val="clear" w:color="auto" w:fill="auto"/>
            <w:noWrap/>
            <w:vAlign w:val="center"/>
          </w:tcPr>
          <w:p>
            <w:pPr>
              <w:jc w:val="center"/>
              <w:rPr>
                <w:rFonts w:hint="default" w:ascii="Microsoft Sans Serif" w:hAnsi="Microsoft Sans Serif" w:eastAsia="Microsoft Sans Serif" w:cs="Microsoft Sans Serif"/>
                <w:b/>
                <w:bCs/>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top"/>
          </w:tcPr>
          <w:p>
            <w:pPr>
              <w:rPr>
                <w:rFonts w:hint="eastAsia" w:ascii="宋体" w:hAnsi="宋体" w:eastAsia="宋体" w:cs="宋体"/>
                <w:i w:val="0"/>
                <w:iCs w:val="0"/>
                <w:color w:val="000000"/>
                <w:sz w:val="18"/>
                <w:szCs w:val="18"/>
                <w:u w:val="none"/>
              </w:rPr>
            </w:pPr>
          </w:p>
        </w:tc>
      </w:tr>
    </w:tbl>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pStyle w:val="2"/>
        <w:widowControl w:val="0"/>
        <w:numPr>
          <w:ilvl w:val="0"/>
          <w:numId w:val="0"/>
        </w:numPr>
        <w:spacing w:after="120"/>
        <w:ind w:leftChars="0"/>
        <w:jc w:val="both"/>
        <w:rPr>
          <w:rFonts w:hint="default" w:ascii="仿宋_GB2312" w:hAnsi="仿宋_GB2312" w:eastAsia="仿宋_GB2312" w:cs="仿宋_GB2312"/>
          <w:sz w:val="32"/>
          <w:szCs w:val="32"/>
          <w:lang w:val="en-US" w:eastAsia="zh-CN"/>
        </w:rPr>
      </w:pPr>
    </w:p>
    <w:p>
      <w:pPr>
        <w:adjustRightInd w:val="0"/>
        <w:snapToGrid w:val="0"/>
        <w:spacing w:line="600" w:lineRule="exact"/>
        <w:ind w:firstLine="643" w:firstLineChars="200"/>
        <w:rPr>
          <w:rFonts w:hint="eastAsia" w:ascii="仿宋_GB2312" w:hAnsi="仿宋_GB2312" w:eastAsia="楷体_GB2312" w:cs="仿宋_GB2312"/>
          <w:b/>
          <w:bCs/>
          <w:sz w:val="32"/>
          <w:szCs w:val="32"/>
          <w:lang w:eastAsia="zh-CN"/>
        </w:rPr>
      </w:pPr>
      <w:r>
        <w:rPr>
          <w:rFonts w:hint="eastAsia" w:ascii="楷体_GB2312" w:hAnsi="楷体_GB2312" w:eastAsia="楷体_GB2312" w:cs="楷体_GB2312"/>
          <w:b/>
          <w:bCs/>
          <w:sz w:val="32"/>
          <w:szCs w:val="32"/>
        </w:rPr>
        <w:t>（三）财政评价项目绩效评价结果</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highlight w:val="none"/>
          <w:lang w:eastAsia="zh-CN"/>
        </w:rPr>
        <w:t>无。</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91.68</w:t>
      </w:r>
      <w:r>
        <w:rPr>
          <w:rFonts w:hint="eastAsia" w:ascii="仿宋_GB2312" w:hAnsi="仿宋_GB2312" w:eastAsia="仿宋_GB2312" w:cs="仿宋_GB2312"/>
          <w:sz w:val="32"/>
          <w:szCs w:val="32"/>
        </w:rPr>
        <w:t>万元</w:t>
      </w:r>
    </w:p>
    <w:p>
      <w:pPr>
        <w:keepNext/>
        <w:keepLines/>
        <w:snapToGrid w:val="0"/>
        <w:spacing w:line="600" w:lineRule="exact"/>
        <w:ind w:firstLine="640" w:firstLineChars="200"/>
        <w:outlineLvl w:val="2"/>
        <w:rPr>
          <w:rFonts w:hint="eastAsia" w:ascii="黑体" w:hAnsi="黑体" w:eastAsia="黑体" w:cs="黑体"/>
          <w:b w:val="0"/>
          <w:bCs w:val="0"/>
          <w:sz w:val="32"/>
          <w:szCs w:val="32"/>
        </w:rPr>
      </w:pPr>
      <w:r>
        <w:rPr>
          <w:rFonts w:hint="eastAsia" w:ascii="黑体" w:hAnsi="黑体" w:eastAsia="黑体" w:cs="黑体"/>
          <w:b w:val="0"/>
          <w:bCs w:val="0"/>
          <w:sz w:val="32"/>
          <w:szCs w:val="32"/>
        </w:rPr>
        <w:t>八、政府采购情况</w:t>
      </w:r>
    </w:p>
    <w:p>
      <w:pPr>
        <w:snapToGrid w:val="0"/>
        <w:spacing w:line="600" w:lineRule="exact"/>
        <w:ind w:firstLine="640" w:firstLineChars="200"/>
        <w:jc w:val="left"/>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万元，从采购类型来看，</w:t>
      </w:r>
      <w:r>
        <w:rPr>
          <w:rFonts w:hint="eastAsia"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万元、政府采购工程支出</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万元、政府采购服</w:t>
      </w:r>
      <w:r>
        <w:rPr>
          <w:rFonts w:hint="eastAsia" w:ascii="仿宋_GB2312" w:hAnsi="仿宋_GB2312" w:eastAsia="仿宋_GB2312" w:cs="仿宋_GB2312"/>
          <w:color w:val="000000"/>
          <w:kern w:val="0"/>
          <w:sz w:val="32"/>
          <w:szCs w:val="32"/>
          <w:highlight w:val="none"/>
        </w:rPr>
        <w:t xml:space="preserve">务支出 </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万元。授予中小企业合同金</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万元，占政府采购支出总额的</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%，其中授予小微企业合同金额</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万元，占政府采购支出总额的</w:t>
      </w:r>
      <w:r>
        <w:rPr>
          <w:rFonts w:hint="eastAsia" w:ascii="仿宋_GB2312" w:hAnsi="仿宋_GB2312" w:eastAsia="仿宋_GB2312" w:cs="仿宋_GB2312"/>
          <w:color w:val="000000"/>
          <w:kern w:val="0"/>
          <w:sz w:val="32"/>
          <w:szCs w:val="32"/>
          <w:highlight w:val="none"/>
          <w:lang w:val="en-US" w:eastAsia="zh-CN"/>
        </w:rPr>
        <w:t>0</w:t>
      </w:r>
      <w:r>
        <w:rPr>
          <w:rFonts w:hint="eastAsia" w:ascii="仿宋_GB2312" w:hAnsi="仿宋_GB2312" w:eastAsia="仿宋_GB2312" w:cs="仿宋_GB2312"/>
          <w:color w:val="000000"/>
          <w:kern w:val="0"/>
          <w:sz w:val="32"/>
          <w:szCs w:val="32"/>
          <w:highlight w:val="none"/>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hint="eastAsia" w:ascii="FangSong_GB2312" w:hAnsi="FangSong_GB2312" w:eastAsia="FangSong_GB2312" w:cs="FangSong_GB2312"/>
          <w:sz w:val="32"/>
          <w:szCs w:val="32"/>
          <w:lang w:eastAsia="zh-CN"/>
        </w:rPr>
      </w:pPr>
      <w:r>
        <w:rPr>
          <w:rFonts w:hint="eastAsia" w:ascii="FangSong_GB2312" w:hAnsi="FangSong_GB2312" w:eastAsia="FangSong_GB2312" w:cs="FangSong_GB2312"/>
          <w:sz w:val="32"/>
          <w:szCs w:val="32"/>
          <w:highlight w:val="none"/>
        </w:rPr>
        <w:t>截至202</w:t>
      </w:r>
      <w:r>
        <w:rPr>
          <w:rFonts w:hint="eastAsia" w:ascii="FangSong_GB2312" w:hAnsi="FangSong_GB2312" w:eastAsia="FangSong_GB2312" w:cs="FangSong_GB2312"/>
          <w:sz w:val="32"/>
          <w:szCs w:val="32"/>
          <w:highlight w:val="none"/>
          <w:lang w:val="en-US" w:eastAsia="zh-CN"/>
        </w:rPr>
        <w:t>1</w:t>
      </w:r>
      <w:r>
        <w:rPr>
          <w:rFonts w:hint="eastAsia" w:ascii="FangSong_GB2312" w:hAnsi="FangSong_GB2312" w:eastAsia="FangSong_GB2312" w:cs="FangSong_GB2312"/>
          <w:sz w:val="32"/>
          <w:szCs w:val="32"/>
          <w:highlight w:val="none"/>
        </w:rPr>
        <w:t>年12月31日，本部门共有车辆</w:t>
      </w:r>
      <w:r>
        <w:rPr>
          <w:rFonts w:hint="eastAsia" w:ascii="FangSong_GB2312" w:hAnsi="FangSong_GB2312" w:eastAsia="FangSong_GB2312" w:cs="FangSong_GB2312"/>
          <w:sz w:val="32"/>
          <w:szCs w:val="32"/>
          <w:highlight w:val="none"/>
          <w:lang w:val="en-US" w:eastAsia="zh-CN"/>
        </w:rPr>
        <w:t>0</w:t>
      </w:r>
      <w:r>
        <w:rPr>
          <w:rFonts w:hint="eastAsia" w:ascii="FangSong_GB2312" w:hAnsi="FangSong_GB2312" w:eastAsia="FangSong_GB2312" w:cs="FangSong_GB2312"/>
          <w:sz w:val="32"/>
          <w:szCs w:val="32"/>
          <w:highlight w:val="none"/>
        </w:rPr>
        <w:t>辆，比上年增加（减少）</w:t>
      </w:r>
      <w:r>
        <w:rPr>
          <w:rFonts w:hint="eastAsia" w:ascii="FangSong_GB2312" w:hAnsi="FangSong_GB2312" w:eastAsia="FangSong_GB2312" w:cs="FangSong_GB2312"/>
          <w:sz w:val="32"/>
          <w:szCs w:val="32"/>
          <w:highlight w:val="none"/>
          <w:lang w:val="en-US" w:eastAsia="zh-CN"/>
        </w:rPr>
        <w:t>0</w:t>
      </w:r>
      <w:r>
        <w:rPr>
          <w:rFonts w:hint="eastAsia" w:ascii="FangSong_GB2312" w:hAnsi="FangSong_GB2312" w:eastAsia="FangSong_GB2312" w:cs="FangSong_GB2312"/>
          <w:sz w:val="32"/>
          <w:szCs w:val="32"/>
          <w:highlight w:val="none"/>
        </w:rPr>
        <w:t>辆，主</w:t>
      </w:r>
      <w:r>
        <w:rPr>
          <w:rFonts w:hint="eastAsia" w:ascii="FangSong_GB2312" w:hAnsi="FangSong_GB2312" w:eastAsia="FangSong_GB2312" w:cs="FangSong_GB2312"/>
          <w:sz w:val="32"/>
          <w:szCs w:val="32"/>
        </w:rPr>
        <w:t>要是</w:t>
      </w:r>
      <w:r>
        <w:rPr>
          <w:rFonts w:hint="eastAsia" w:ascii="FangSong_GB2312" w:hAnsi="FangSong_GB2312" w:eastAsia="FangSong_GB2312" w:cs="FangSong_GB2312"/>
          <w:sz w:val="32"/>
          <w:szCs w:val="32"/>
          <w:lang w:eastAsia="zh-CN"/>
        </w:rPr>
        <w:t>无车辆增减变化</w:t>
      </w:r>
      <w:r>
        <w:rPr>
          <w:rFonts w:hint="eastAsia" w:ascii="FangSong_GB2312" w:hAnsi="FangSong_GB2312" w:eastAsia="FangSong_GB2312" w:cs="FangSong_GB2312"/>
          <w:sz w:val="32"/>
          <w:szCs w:val="32"/>
        </w:rPr>
        <w:t>。其中，副部（省）级及以上领导用车</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辆，主要领导干部用车</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辆，机要通信用车</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辆，应急保障用车</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辆，执法执勤用车</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辆，特种专业技术用车</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辆，离退休干部用车</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辆，其他用车</w:t>
      </w:r>
      <w:r>
        <w:rPr>
          <w:rFonts w:hint="eastAsia" w:ascii="FangSong_GB2312" w:hAnsi="FangSong_GB2312" w:eastAsia="FangSong_GB2312" w:cs="FangSong_GB2312"/>
          <w:sz w:val="32"/>
          <w:szCs w:val="32"/>
          <w:lang w:val="en-US" w:eastAsia="zh-CN"/>
        </w:rPr>
        <w:t>0</w:t>
      </w:r>
      <w:r>
        <w:rPr>
          <w:rFonts w:hint="eastAsia" w:ascii="FangSong_GB2312" w:hAnsi="FangSong_GB2312" w:eastAsia="FangSong_GB2312" w:cs="FangSong_GB2312"/>
          <w:sz w:val="32"/>
          <w:szCs w:val="32"/>
        </w:rPr>
        <w:t>辆，其他用车</w:t>
      </w:r>
      <w:r>
        <w:rPr>
          <w:rFonts w:hint="eastAsia" w:ascii="FangSong_GB2312" w:hAnsi="FangSong_GB2312" w:eastAsia="FangSong_GB2312" w:cs="FangSong_GB2312"/>
          <w:sz w:val="32"/>
          <w:szCs w:val="32"/>
          <w:lang w:eastAsia="zh-CN"/>
        </w:rPr>
        <w:t>无。</w:t>
      </w:r>
    </w:p>
    <w:p>
      <w:pPr>
        <w:adjustRightInd w:val="0"/>
        <w:snapToGrid w:val="0"/>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台（套），比上年增加（减少）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套，主要是</w:t>
      </w:r>
      <w:r>
        <w:rPr>
          <w:rFonts w:hint="eastAsia" w:ascii="仿宋_GB2312" w:hAnsi="仿宋_GB2312" w:eastAsia="仿宋_GB2312" w:cs="仿宋_GB2312"/>
          <w:sz w:val="32"/>
          <w:szCs w:val="32"/>
          <w:lang w:eastAsia="zh-CN"/>
        </w:rPr>
        <w:t>未购置新车辆</w:t>
      </w:r>
      <w:r>
        <w:rPr>
          <w:rFonts w:hint="eastAsia" w:ascii="仿宋_GB2312" w:hAnsi="仿宋_GB2312" w:eastAsia="仿宋_GB2312" w:cs="仿宋_GB2312"/>
          <w:sz w:val="32"/>
          <w:szCs w:val="32"/>
        </w:rPr>
        <w:t xml:space="preserve"> ，单位价值100万元以上专用设备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台（套）比上年增加（减少）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套，主要是</w:t>
      </w:r>
      <w:r>
        <w:rPr>
          <w:rFonts w:hint="eastAsia" w:ascii="仿宋_GB2312" w:hAnsi="仿宋_GB2312" w:eastAsia="仿宋_GB2312" w:cs="仿宋_GB2312"/>
          <w:sz w:val="32"/>
          <w:szCs w:val="32"/>
          <w:lang w:eastAsia="zh-CN"/>
        </w:rPr>
        <w:t>未购置新车辆</w:t>
      </w:r>
      <w:r>
        <w:rPr>
          <w:rFonts w:hint="eastAsia" w:ascii="仿宋_GB2312" w:hAnsi="仿宋_GB2312" w:eastAsia="仿宋_GB2312" w:cs="仿宋_GB2312"/>
          <w:sz w:val="32"/>
          <w:szCs w:val="32"/>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after="0" w:line="580" w:lineRule="exact"/>
        <w:ind w:firstLine="640" w:firstLineChars="200"/>
        <w:rPr>
          <w:rFonts w:ascii="仿宋_GB2312" w:hAnsi="Times New Roman" w:eastAsia="仿宋_GB2312" w:cs="DengXian-Regular"/>
          <w:sz w:val="32"/>
          <w:szCs w:val="32"/>
        </w:rPr>
      </w:pPr>
      <w:r>
        <w:rPr>
          <w:rFonts w:hint="eastAsia" w:ascii="仿宋_GB2312" w:hAnsi="仿宋_GB2312" w:eastAsia="仿宋_GB2312" w:cs="仿宋_GB2312"/>
          <w:sz w:val="32"/>
          <w:szCs w:val="32"/>
        </w:rPr>
        <w:t>1. 本部门202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w:t>
      </w:r>
      <w:r>
        <w:rPr>
          <w:rFonts w:hint="eastAsia" w:ascii="仿宋_GB2312" w:eastAsia="仿宋_GB2312" w:cs="DengXian-Regular"/>
          <w:sz w:val="32"/>
          <w:szCs w:val="32"/>
          <w:lang w:eastAsia="zh-CN"/>
        </w:rPr>
        <w:t>政府性基金、国有资本经营及政府采购</w:t>
      </w:r>
      <w:r>
        <w:rPr>
          <w:rFonts w:hint="eastAsia" w:ascii="仿宋_GB2312" w:eastAsia="仿宋_GB2312" w:cs="DengXian-Regular"/>
          <w:sz w:val="32"/>
          <w:szCs w:val="32"/>
        </w:rPr>
        <w:t>无收支及结转结余情况，故</w:t>
      </w:r>
      <w:r>
        <w:rPr>
          <w:rFonts w:hint="eastAsia" w:ascii="仿宋_GB2312" w:eastAsia="仿宋_GB2312" w:cs="DengXian-Regular"/>
          <w:sz w:val="32"/>
          <w:szCs w:val="32"/>
          <w:lang w:eastAsia="zh-CN"/>
        </w:rPr>
        <w:t>政府性基金预算财政拨款收入支出决算表、国有资本经营预算财政拨款支出决算表及政府采购情况</w:t>
      </w:r>
      <w:r>
        <w:rPr>
          <w:rFonts w:hint="eastAsia" w:ascii="仿宋_GB2312" w:eastAsia="仿宋_GB2312" w:cs="DengXian-Regular"/>
          <w:sz w:val="32"/>
          <w:szCs w:val="32"/>
        </w:rPr>
        <w:t>表以空表列示。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hint="eastAsia"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r>
        <w:rPr>
          <w:sz w:val="72"/>
        </w:rPr>
        <mc:AlternateContent>
          <mc:Choice Requires="wps">
            <w:drawing>
              <wp:anchor distT="0" distB="0" distL="114300" distR="114300" simplePos="0" relativeHeight="251660288" behindDoc="0" locked="0" layoutInCell="1" allowOverlap="1">
                <wp:simplePos x="0" y="0"/>
                <wp:positionH relativeFrom="column">
                  <wp:posOffset>-1022350</wp:posOffset>
                </wp:positionH>
                <wp:positionV relativeFrom="paragraph">
                  <wp:posOffset>201930</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5pt;margin-top:15.9pt;height:263.1pt;width:613.65pt;z-index:251660288;v-text-anchor:middle;mso-width-relative:page;mso-height-relative:page;" fillcolor="#7F7F7F [1612]" filled="t" stroked="t" coordsize="21600,21600" o:gfxdata="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P/0jT7ZAAAADAEAAA8A&#10;AAAAAAAAAQAgAAAAIgAAAGRycy9kb3ducmV2LnhtbFBLAQIUABQAAAAIAIdO4kDBnZ8JiAIAAEwF&#10;AAAOAAAAAAAAAAEAIAAAACgBAABkcnMvZTJvRG9jLnhtbFBLBQYAAAAABgAGAFkBAAAiBgAAAAA=&#10;">
                <v:fill type="pattern" on="t" color2="#FFFFFF [3212]" o:title="5%" focussize="0,0" r:id="rId13"/>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11"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3360"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w:t>
                            </w:r>
                            <w:r>
                              <w:rPr>
                                <w:rFonts w:hint="eastAsia" w:ascii="黑体" w:hAnsi="黑体" w:eastAsia="黑体" w:cs="黑体"/>
                                <w:color w:val="000000" w:themeColor="text1"/>
                                <w:sz w:val="90"/>
                                <w:szCs w:val="90"/>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1</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3360;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3"/>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w:t>
                      </w:r>
                      <w:r>
                        <w:rPr>
                          <w:rFonts w:hint="eastAsia" w:ascii="黑体" w:hAnsi="黑体" w:eastAsia="黑体" w:cs="黑体"/>
                          <w:color w:val="000000" w:themeColor="text1"/>
                          <w:sz w:val="90"/>
                          <w:szCs w:val="90"/>
                          <w:lang w:val="en-US"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1</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年度部门决算报表</w:t>
                      </w:r>
                    </w:p>
                    <w:p/>
                  </w:txbxContent>
                </v:textbox>
              </v:shape>
            </w:pict>
          </mc:Fallback>
        </mc:AlternateContent>
      </w:r>
    </w:p>
    <w:tbl>
      <w:tblPr>
        <w:tblStyle w:val="7"/>
        <w:tblpPr w:leftFromText="180" w:rightFromText="180" w:vertAnchor="text" w:horzAnchor="page" w:tblpXSpec="center" w:tblpY="31"/>
        <w:tblOverlap w:val="never"/>
        <w:tblW w:w="9434" w:type="dxa"/>
        <w:jc w:val="center"/>
        <w:tblLayout w:type="fixed"/>
        <w:tblCellMar>
          <w:top w:w="0" w:type="dxa"/>
          <w:left w:w="0" w:type="dxa"/>
          <w:bottom w:w="0" w:type="dxa"/>
          <w:right w:w="0" w:type="dxa"/>
        </w:tblCellMar>
      </w:tblPr>
      <w:tblGrid>
        <w:gridCol w:w="3207"/>
        <w:gridCol w:w="724"/>
        <w:gridCol w:w="686"/>
        <w:gridCol w:w="3443"/>
        <w:gridCol w:w="536"/>
        <w:gridCol w:w="838"/>
      </w:tblGrid>
      <w:tr>
        <w:tblPrEx>
          <w:tblCellMar>
            <w:top w:w="0" w:type="dxa"/>
            <w:left w:w="0" w:type="dxa"/>
            <w:bottom w:w="0" w:type="dxa"/>
            <w:right w:w="0" w:type="dxa"/>
          </w:tblCellMar>
        </w:tblPrEx>
        <w:trPr>
          <w:trHeight w:val="499"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09" w:hRule="atLeast"/>
          <w:jc w:val="center"/>
        </w:trPr>
        <w:tc>
          <w:tcPr>
            <w:tcW w:w="320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72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7"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430" w:hRule="atLeast"/>
          <w:jc w:val="center"/>
        </w:trPr>
        <w:tc>
          <w:tcPr>
            <w:tcW w:w="320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部门：</w:t>
            </w:r>
            <w:r>
              <w:rPr>
                <w:rFonts w:hint="eastAsia" w:ascii="宋体" w:hAnsi="宋体" w:eastAsia="宋体" w:cs="宋体"/>
                <w:color w:val="000000"/>
                <w:kern w:val="0"/>
                <w:sz w:val="18"/>
                <w:szCs w:val="18"/>
                <w:lang w:eastAsia="zh-CN" w:bidi="ar"/>
              </w:rPr>
              <w:t>中共承德高新技术产业开发区纪律检查工作委员会</w:t>
            </w:r>
          </w:p>
        </w:tc>
        <w:tc>
          <w:tcPr>
            <w:tcW w:w="724"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7"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90" w:hRule="atLeast"/>
          <w:jc w:val="center"/>
        </w:trPr>
        <w:tc>
          <w:tcPr>
            <w:tcW w:w="46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收入</w:t>
            </w:r>
          </w:p>
        </w:tc>
        <w:tc>
          <w:tcPr>
            <w:tcW w:w="481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支出</w:t>
            </w:r>
          </w:p>
        </w:tc>
      </w:tr>
      <w:tr>
        <w:tblPrEx>
          <w:tblCellMar>
            <w:top w:w="0" w:type="dxa"/>
            <w:left w:w="0" w:type="dxa"/>
            <w:bottom w:w="0" w:type="dxa"/>
            <w:right w:w="0" w:type="dxa"/>
          </w:tblCellMar>
        </w:tblPrEx>
        <w:trPr>
          <w:trHeight w:val="37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276.27</w:t>
            </w: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272.94</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1</w:t>
            </w: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185"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bidi="ar"/>
              </w:rPr>
              <w:t>三、</w:t>
            </w:r>
            <w:r>
              <w:rPr>
                <w:rFonts w:hint="eastAsia" w:ascii="宋体" w:hAnsi="宋体" w:eastAsia="宋体" w:cs="宋体"/>
                <w:color w:val="000000"/>
                <w:kern w:val="0"/>
                <w:sz w:val="18"/>
                <w:szCs w:val="18"/>
                <w:lang w:eastAsia="zh-CN" w:bidi="ar"/>
              </w:rPr>
              <w:t>国有资本经营预算财政拨款收入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eastAsia="zh-CN" w:bidi="ar"/>
              </w:rPr>
              <w:t>四</w:t>
            </w:r>
            <w:r>
              <w:rPr>
                <w:rFonts w:hint="eastAsia" w:ascii="宋体" w:hAnsi="宋体" w:eastAsia="宋体" w:cs="宋体"/>
                <w:color w:val="000000"/>
                <w:kern w:val="0"/>
                <w:sz w:val="18"/>
                <w:szCs w:val="18"/>
                <w:lang w:bidi="ar"/>
              </w:rPr>
              <w:t>、上级补助收入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eastAsia="zh-CN" w:bidi="ar"/>
              </w:rPr>
              <w:t>五</w:t>
            </w:r>
            <w:r>
              <w:rPr>
                <w:rFonts w:hint="eastAsia" w:ascii="宋体" w:hAnsi="宋体" w:eastAsia="宋体" w:cs="宋体"/>
                <w:color w:val="000000"/>
                <w:kern w:val="0"/>
                <w:sz w:val="18"/>
                <w:szCs w:val="18"/>
                <w:lang w:bidi="ar"/>
              </w:rPr>
              <w:t>、事业收入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eastAsia="zh-CN" w:bidi="ar"/>
              </w:rPr>
              <w:t>六</w:t>
            </w:r>
            <w:r>
              <w:rPr>
                <w:rFonts w:hint="eastAsia" w:ascii="宋体" w:hAnsi="宋体" w:eastAsia="宋体" w:cs="宋体"/>
                <w:color w:val="000000"/>
                <w:kern w:val="0"/>
                <w:sz w:val="18"/>
                <w:szCs w:val="18"/>
                <w:lang w:bidi="ar"/>
              </w:rPr>
              <w:t>、经营收入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eastAsia="zh-CN" w:bidi="ar"/>
              </w:rPr>
              <w:t>七</w:t>
            </w:r>
            <w:r>
              <w:rPr>
                <w:rFonts w:hint="eastAsia" w:ascii="宋体" w:hAnsi="宋体" w:eastAsia="宋体" w:cs="宋体"/>
                <w:color w:val="000000"/>
                <w:kern w:val="0"/>
                <w:sz w:val="18"/>
                <w:szCs w:val="18"/>
                <w:lang w:bidi="ar"/>
              </w:rPr>
              <w:t>、附属单位上缴收入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4.33</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2"/>
                <w:sz w:val="18"/>
                <w:szCs w:val="18"/>
                <w:lang w:val="en-US" w:eastAsia="zh-CN" w:bidi="ar-SA"/>
              </w:rPr>
            </w:pPr>
            <w:r>
              <w:rPr>
                <w:rFonts w:hint="eastAsia" w:ascii="宋体" w:hAnsi="宋体" w:eastAsia="宋体" w:cs="宋体"/>
                <w:color w:val="000000"/>
                <w:kern w:val="0"/>
                <w:sz w:val="18"/>
                <w:szCs w:val="18"/>
                <w:lang w:eastAsia="zh-CN" w:bidi="ar"/>
              </w:rPr>
              <w:t>八</w:t>
            </w:r>
            <w:r>
              <w:rPr>
                <w:rFonts w:hint="eastAsia" w:ascii="宋体" w:hAnsi="宋体" w:eastAsia="宋体" w:cs="宋体"/>
                <w:color w:val="000000"/>
                <w:kern w:val="0"/>
                <w:sz w:val="18"/>
                <w:szCs w:val="18"/>
                <w:lang w:bidi="ar"/>
              </w:rPr>
              <w:t>、其他收入</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九、卫生健康支出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十、节能环保支出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十一、城乡社区支出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十二、农林水支出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十三、交通运输支出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十四、资源勘探信息等支出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十五、商业服务业等支出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十六、金融支出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十七、援助其他地区支出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十八、自然资源海洋气象等支出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十九、住房保障支出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二十、粮油物资储备支出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二十一、灾害防治及应急管理支出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362"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二十二、其他支出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二十四、债务付息支出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lang w:bidi="ar"/>
              </w:rPr>
            </w:pP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24</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50"/>
              </w:tabs>
              <w:jc w:val="left"/>
              <w:textAlignment w:val="center"/>
              <w:rPr>
                <w:rFonts w:hint="eastAsia" w:ascii="宋体" w:hAnsi="宋体" w:eastAsia="宋体" w:cs="宋体"/>
                <w:b/>
                <w:color w:val="000000"/>
                <w:kern w:val="0"/>
                <w:sz w:val="18"/>
                <w:szCs w:val="18"/>
                <w:lang w:eastAsia="zh-CN" w:bidi="ar"/>
              </w:rPr>
            </w:pPr>
            <w:r>
              <w:rPr>
                <w:rFonts w:hint="eastAsia" w:ascii="宋体" w:hAnsi="宋体" w:eastAsia="宋体" w:cs="宋体"/>
                <w:b w:val="0"/>
                <w:bCs/>
                <w:color w:val="000000"/>
                <w:kern w:val="0"/>
                <w:sz w:val="18"/>
                <w:szCs w:val="18"/>
                <w:lang w:eastAsia="zh-CN" w:bidi="ar"/>
              </w:rPr>
              <w:t>二十五、债务付息支出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b/>
                <w:color w:val="000000"/>
                <w:kern w:val="0"/>
                <w:sz w:val="18"/>
                <w:szCs w:val="18"/>
                <w:lang w:bidi="ar"/>
              </w:rPr>
            </w:pP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25</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b/>
                <w:color w:val="000000"/>
                <w:kern w:val="0"/>
                <w:sz w:val="18"/>
                <w:szCs w:val="18"/>
                <w:lang w:eastAsia="zh-CN" w:bidi="ar"/>
              </w:rPr>
            </w:pPr>
            <w:r>
              <w:rPr>
                <w:rFonts w:hint="eastAsia" w:ascii="宋体" w:hAnsi="宋体" w:eastAsia="宋体" w:cs="宋体"/>
                <w:b w:val="0"/>
                <w:bCs/>
                <w:color w:val="000000"/>
                <w:kern w:val="0"/>
                <w:sz w:val="18"/>
                <w:szCs w:val="18"/>
                <w:lang w:eastAsia="zh-CN" w:bidi="ar"/>
              </w:rPr>
              <w:t>二十六、抗疫特别国债安排的支出</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eastAsia" w:ascii="宋体" w:hAnsi="宋体" w:eastAsia="宋体" w:cs="宋体"/>
                <w:color w:val="000000"/>
                <w:kern w:val="0"/>
                <w:sz w:val="18"/>
                <w:szCs w:val="18"/>
                <w:lang w:val="en-US" w:eastAsia="zh-CN" w:bidi="ar"/>
              </w:rPr>
            </w:pP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本年收入合计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26</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277.27</w:t>
            </w: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本年支出合计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54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277.27</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sz w:val="18"/>
                <w:szCs w:val="18"/>
                <w:lang w:eastAsia="zh-CN"/>
              </w:rPr>
            </w:pPr>
            <w:r>
              <w:rPr>
                <w:rFonts w:hint="eastAsia" w:ascii="宋体" w:hAnsi="宋体" w:eastAsia="宋体" w:cs="宋体"/>
                <w:color w:val="000000"/>
                <w:kern w:val="0"/>
                <w:sz w:val="18"/>
                <w:szCs w:val="18"/>
                <w:lang w:eastAsia="zh-CN" w:bidi="ar"/>
              </w:rPr>
              <w:t>使用非财政拨款结余</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27</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结余分配</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55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年初结转和结余</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28</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年末结转和结余</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56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29</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57</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72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30</w:t>
            </w:r>
          </w:p>
        </w:tc>
        <w:tc>
          <w:tcPr>
            <w:tcW w:w="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277.27</w:t>
            </w:r>
            <w:r>
              <w:rPr>
                <w:rFonts w:hint="eastAsia" w:ascii="宋体" w:hAnsi="宋体" w:eastAsia="宋体" w:cs="宋体"/>
                <w:color w:val="000000"/>
                <w:kern w:val="0"/>
                <w:sz w:val="18"/>
                <w:szCs w:val="18"/>
                <w:lang w:bidi="ar"/>
              </w:rPr>
              <w:t>　</w:t>
            </w:r>
          </w:p>
        </w:tc>
        <w:tc>
          <w:tcPr>
            <w:tcW w:w="34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color w:val="000000"/>
                <w:kern w:val="0"/>
                <w:sz w:val="18"/>
                <w:szCs w:val="18"/>
                <w:lang w:val="en-US" w:eastAsia="zh-CN" w:bidi="ar"/>
              </w:rPr>
              <w:t>58</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277.27</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kern w:val="0"/>
                <w:sz w:val="18"/>
                <w:szCs w:val="18"/>
                <w:lang w:eastAsia="zh-CN" w:bidi="ar"/>
              </w:rPr>
            </w:pPr>
            <w:r>
              <w:rPr>
                <w:rFonts w:hint="eastAsia" w:ascii="宋体" w:hAnsi="宋体" w:eastAsia="宋体" w:cs="宋体"/>
                <w:color w:val="000000"/>
                <w:kern w:val="0"/>
                <w:sz w:val="18"/>
                <w:szCs w:val="18"/>
                <w:lang w:bidi="ar"/>
              </w:rPr>
              <w:t>注：本表反映部门本年度的总收支和年末结转结余情况。</w:t>
            </w:r>
            <w:r>
              <w:rPr>
                <w:rFonts w:hint="eastAsia" w:ascii="宋体" w:hAnsi="宋体" w:eastAsia="宋体" w:cs="宋体"/>
                <w:color w:val="000000"/>
                <w:kern w:val="0"/>
                <w:sz w:val="18"/>
                <w:szCs w:val="18"/>
                <w:lang w:eastAsia="zh-CN" w:bidi="ar"/>
              </w:rPr>
              <w:t>本套报表金额单位转换时可能存在尾数误差。</w:t>
            </w:r>
          </w:p>
          <w:p>
            <w:pPr>
              <w:widowControl/>
              <w:jc w:val="left"/>
              <w:textAlignment w:val="center"/>
              <w:rPr>
                <w:rFonts w:ascii="宋体" w:hAnsi="宋体" w:eastAsia="宋体" w:cs="宋体"/>
                <w:color w:val="000000"/>
                <w:kern w:val="0"/>
                <w:sz w:val="18"/>
                <w:szCs w:val="18"/>
                <w:lang w:bidi="ar"/>
              </w:rPr>
            </w:pPr>
          </w:p>
        </w:tc>
      </w:tr>
    </w:tbl>
    <w:tbl>
      <w:tblPr>
        <w:tblStyle w:val="7"/>
        <w:tblW w:w="9580" w:type="dxa"/>
        <w:jc w:val="center"/>
        <w:tblLayout w:type="autofit"/>
        <w:tblCellMar>
          <w:top w:w="0" w:type="dxa"/>
          <w:left w:w="0" w:type="dxa"/>
          <w:bottom w:w="0" w:type="dxa"/>
          <w:right w:w="0" w:type="dxa"/>
        </w:tblCellMar>
      </w:tblPr>
      <w:tblGrid>
        <w:gridCol w:w="842"/>
        <w:gridCol w:w="48"/>
        <w:gridCol w:w="48"/>
        <w:gridCol w:w="1752"/>
        <w:gridCol w:w="1141"/>
        <w:gridCol w:w="1602"/>
        <w:gridCol w:w="829"/>
        <w:gridCol w:w="829"/>
        <w:gridCol w:w="829"/>
        <w:gridCol w:w="829"/>
        <w:gridCol w:w="831"/>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101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11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CellMar>
            <w:top w:w="0" w:type="dxa"/>
            <w:left w:w="0" w:type="dxa"/>
            <w:bottom w:w="0" w:type="dxa"/>
            <w:right w:w="0" w:type="dxa"/>
          </w:tblCellMar>
        </w:tblPrEx>
        <w:trPr>
          <w:trHeight w:val="380"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bCs/>
                <w:color w:val="000000"/>
                <w:sz w:val="22"/>
                <w:lang w:val="en-US"/>
              </w:rPr>
            </w:pPr>
            <w:r>
              <w:rPr>
                <w:rFonts w:hint="eastAsia" w:ascii="宋体" w:hAnsi="宋体" w:eastAsia="宋体" w:cs="宋体"/>
                <w:b/>
                <w:bCs/>
                <w:color w:val="000000"/>
                <w:sz w:val="22"/>
                <w:lang w:val="en-US" w:eastAsia="zh-CN"/>
              </w:rPr>
              <w:t>277.27</w:t>
            </w:r>
          </w:p>
        </w:tc>
        <w:tc>
          <w:tcPr>
            <w:tcW w:w="1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bCs/>
                <w:color w:val="000000"/>
                <w:sz w:val="22"/>
                <w:lang w:val="en-US"/>
              </w:rPr>
            </w:pPr>
            <w:r>
              <w:rPr>
                <w:rFonts w:hint="eastAsia" w:ascii="宋体" w:hAnsi="宋体" w:eastAsia="宋体" w:cs="宋体"/>
                <w:b/>
                <w:bCs/>
                <w:color w:val="000000"/>
                <w:sz w:val="22"/>
                <w:lang w:val="en-US" w:eastAsia="zh-CN"/>
              </w:rPr>
              <w:t>277.27</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cs="宋体" w:eastAsiaTheme="minorEastAsia"/>
                <w:color w:val="000000"/>
                <w:kern w:val="2"/>
                <w:sz w:val="16"/>
                <w:szCs w:val="16"/>
                <w:lang w:val="en-US" w:eastAsia="zh-CN" w:bidi="ar-SA"/>
              </w:rPr>
            </w:pPr>
            <w:r>
              <w:rPr>
                <w:rFonts w:hint="eastAsia" w:ascii="宋体" w:hAnsi="宋体" w:cs="宋体"/>
                <w:color w:val="000000"/>
                <w:sz w:val="16"/>
                <w:szCs w:val="16"/>
              </w:rPr>
              <w:t>一般公共服务支出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272.94</w:t>
            </w:r>
          </w:p>
        </w:tc>
        <w:tc>
          <w:tcPr>
            <w:tcW w:w="1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272.94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cs="宋体" w:eastAsiaTheme="minorEastAsia"/>
                <w:color w:val="000000"/>
                <w:kern w:val="2"/>
                <w:sz w:val="16"/>
                <w:szCs w:val="16"/>
                <w:lang w:val="en-US" w:eastAsia="zh-CN" w:bidi="ar-SA"/>
              </w:rPr>
            </w:pPr>
            <w:r>
              <w:rPr>
                <w:rFonts w:hint="eastAsia" w:ascii="宋体" w:hAnsi="宋体" w:cs="宋体"/>
                <w:color w:val="000000"/>
                <w:sz w:val="16"/>
                <w:szCs w:val="16"/>
                <w:lang w:eastAsia="zh-CN"/>
              </w:rPr>
              <w:t>宣传</w:t>
            </w:r>
            <w:r>
              <w:rPr>
                <w:rFonts w:hint="eastAsia" w:ascii="宋体" w:hAnsi="宋体" w:cs="宋体"/>
                <w:color w:val="000000"/>
                <w:sz w:val="16"/>
                <w:szCs w:val="16"/>
              </w:rPr>
              <w:t>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272.94</w:t>
            </w:r>
          </w:p>
        </w:tc>
        <w:tc>
          <w:tcPr>
            <w:tcW w:w="1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272.94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cs="宋体" w:eastAsiaTheme="minorEastAsia"/>
                <w:color w:val="000000"/>
                <w:kern w:val="2"/>
                <w:sz w:val="16"/>
                <w:szCs w:val="16"/>
                <w:lang w:val="en-US" w:eastAsia="zh-CN" w:bidi="ar-SA"/>
              </w:rPr>
            </w:pPr>
            <w:r>
              <w:rPr>
                <w:rFonts w:hint="eastAsia" w:ascii="宋体" w:hAnsi="宋体" w:cs="宋体"/>
                <w:color w:val="000000"/>
                <w:sz w:val="16"/>
                <w:szCs w:val="16"/>
              </w:rPr>
              <w:t>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91.68</w:t>
            </w:r>
          </w:p>
        </w:tc>
        <w:tc>
          <w:tcPr>
            <w:tcW w:w="1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91.68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eastAsiaTheme="minorEastAsia"/>
                <w:color w:val="000000"/>
                <w:sz w:val="22"/>
                <w:lang w:eastAsia="zh-CN"/>
              </w:rPr>
            </w:pPr>
            <w:r>
              <w:rPr>
                <w:rFonts w:hint="eastAsia" w:ascii="宋体" w:hAnsi="宋体" w:cs="宋体"/>
                <w:color w:val="000000"/>
                <w:sz w:val="16"/>
                <w:szCs w:val="16"/>
              </w:rPr>
              <w:t>一般</w:t>
            </w:r>
            <w:r>
              <w:rPr>
                <w:rFonts w:hint="eastAsia" w:ascii="宋体" w:hAnsi="宋体" w:cs="宋体"/>
                <w:color w:val="000000"/>
                <w:sz w:val="16"/>
                <w:szCs w:val="16"/>
                <w:lang w:eastAsia="zh-CN"/>
              </w:rPr>
              <w:t>行政管理事务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5.88</w:t>
            </w:r>
          </w:p>
        </w:tc>
        <w:tc>
          <w:tcPr>
            <w:tcW w:w="1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5.88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cs="宋体"/>
                <w:color w:val="000000"/>
                <w:sz w:val="16"/>
                <w:szCs w:val="16"/>
                <w:lang w:eastAsia="zh-CN"/>
              </w:rPr>
              <w:t>宣传管理</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175.38</w:t>
            </w:r>
          </w:p>
        </w:tc>
        <w:tc>
          <w:tcPr>
            <w:tcW w:w="11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175.38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7"/>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277.27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277.27</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181.26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cs="宋体" w:eastAsiaTheme="minorEastAsia"/>
                <w:color w:val="000000"/>
                <w:kern w:val="2"/>
                <w:sz w:val="16"/>
                <w:szCs w:val="16"/>
                <w:lang w:val="en-US" w:eastAsia="zh-CN" w:bidi="ar-SA"/>
              </w:rPr>
            </w:pPr>
            <w:r>
              <w:rPr>
                <w:rFonts w:hint="eastAsia" w:ascii="宋体" w:hAnsi="宋体" w:cs="宋体"/>
                <w:color w:val="000000"/>
                <w:sz w:val="16"/>
                <w:szCs w:val="16"/>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272.94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272.94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181.26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cs="宋体" w:eastAsiaTheme="minorEastAsia"/>
                <w:color w:val="000000"/>
                <w:kern w:val="2"/>
                <w:sz w:val="16"/>
                <w:szCs w:val="16"/>
                <w:lang w:val="en-US" w:eastAsia="zh-CN" w:bidi="ar-SA"/>
              </w:rPr>
            </w:pPr>
            <w:r>
              <w:rPr>
                <w:rFonts w:hint="eastAsia" w:ascii="宋体" w:hAnsi="宋体" w:cs="宋体"/>
                <w:color w:val="000000"/>
                <w:sz w:val="16"/>
                <w:szCs w:val="16"/>
                <w:lang w:eastAsia="zh-CN"/>
              </w:rPr>
              <w:t>宣传</w:t>
            </w:r>
            <w:r>
              <w:rPr>
                <w:rFonts w:hint="eastAsia" w:ascii="宋体" w:hAnsi="宋体" w:cs="宋体"/>
                <w:color w:val="000000"/>
                <w:sz w:val="16"/>
                <w:szCs w:val="16"/>
              </w:rPr>
              <w:t>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272.94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272.94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181.26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cs="宋体" w:eastAsiaTheme="minorEastAsia"/>
                <w:color w:val="000000"/>
                <w:kern w:val="2"/>
                <w:sz w:val="16"/>
                <w:szCs w:val="16"/>
                <w:lang w:val="en-US" w:eastAsia="zh-CN" w:bidi="ar-SA"/>
              </w:rPr>
            </w:pPr>
            <w:r>
              <w:rPr>
                <w:rFonts w:hint="eastAsia" w:ascii="宋体" w:hAnsi="宋体" w:cs="宋体"/>
                <w:color w:val="000000"/>
                <w:sz w:val="16"/>
                <w:szCs w:val="16"/>
              </w:rPr>
              <w:t>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rPr>
            </w:pPr>
            <w:r>
              <w:rPr>
                <w:rFonts w:hint="eastAsia" w:ascii="宋体" w:hAnsi="宋体" w:eastAsia="宋体" w:cs="宋体"/>
                <w:color w:val="000000"/>
                <w:sz w:val="18"/>
                <w:szCs w:val="18"/>
                <w:lang w:val="en-US" w:eastAsia="zh-CN"/>
              </w:rPr>
              <w:t>91.68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91.68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21"/>
                <w:szCs w:val="21"/>
                <w:lang w:val="en-US" w:eastAsia="zh-CN"/>
              </w:rPr>
              <w:t>2011102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eastAsiaTheme="minorEastAsia"/>
                <w:color w:val="000000"/>
                <w:sz w:val="18"/>
                <w:szCs w:val="18"/>
                <w:lang w:eastAsia="zh-CN"/>
              </w:rPr>
            </w:pPr>
            <w:r>
              <w:rPr>
                <w:rFonts w:hint="eastAsia" w:ascii="宋体" w:hAnsi="宋体" w:cs="宋体"/>
                <w:color w:val="000000"/>
                <w:sz w:val="16"/>
                <w:szCs w:val="16"/>
              </w:rPr>
              <w:t>一般</w:t>
            </w:r>
            <w:r>
              <w:rPr>
                <w:rFonts w:hint="eastAsia" w:ascii="宋体" w:hAnsi="宋体" w:cs="宋体"/>
                <w:color w:val="000000"/>
                <w:sz w:val="16"/>
                <w:szCs w:val="16"/>
                <w:lang w:eastAsia="zh-CN"/>
              </w:rPr>
              <w:t>行政管理事务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5.88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21"/>
                <w:szCs w:val="21"/>
                <w:lang w:val="en-US" w:eastAsia="zh-CN"/>
              </w:rPr>
              <w:t>2011199</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eastAsiaTheme="minorEastAsia"/>
                <w:color w:val="000000"/>
                <w:sz w:val="18"/>
                <w:szCs w:val="18"/>
                <w:lang w:eastAsia="zh-CN"/>
              </w:rPr>
            </w:pPr>
            <w:r>
              <w:rPr>
                <w:rFonts w:hint="eastAsia" w:ascii="宋体" w:hAnsi="宋体" w:cs="宋体"/>
                <w:color w:val="000000"/>
                <w:sz w:val="16"/>
                <w:szCs w:val="16"/>
                <w:lang w:eastAsia="zh-CN"/>
              </w:rPr>
              <w:t>宣传管理</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175.38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lang w:val="en-US" w:eastAsia="zh-CN"/>
              </w:rPr>
              <w:t>175.38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175.38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bl>
    <w:p>
      <w:r>
        <w:br w:type="page"/>
      </w:r>
    </w:p>
    <w:tbl>
      <w:tblPr>
        <w:tblStyle w:val="7"/>
        <w:tblW w:w="9990" w:type="dxa"/>
        <w:jc w:val="center"/>
        <w:tblLayout w:type="fixed"/>
        <w:tblCellMar>
          <w:top w:w="0" w:type="dxa"/>
          <w:left w:w="0" w:type="dxa"/>
          <w:bottom w:w="0" w:type="dxa"/>
          <w:right w:w="0" w:type="dxa"/>
        </w:tblCellMar>
      </w:tblPr>
      <w:tblGrid>
        <w:gridCol w:w="1174"/>
        <w:gridCol w:w="67"/>
        <w:gridCol w:w="67"/>
        <w:gridCol w:w="1695"/>
        <w:gridCol w:w="2329"/>
        <w:gridCol w:w="2329"/>
        <w:gridCol w:w="1859"/>
        <w:gridCol w:w="470"/>
      </w:tblGrid>
      <w:tr>
        <w:tblPrEx>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noWrap/>
            <w:tcMar>
              <w:top w:w="15" w:type="dxa"/>
              <w:left w:w="15" w:type="dxa"/>
              <w:right w:w="15" w:type="dxa"/>
            </w:tcMar>
            <w:vAlign w:val="center"/>
          </w:tcPr>
          <w:tbl>
            <w:tblPr>
              <w:tblStyle w:val="7"/>
              <w:tblW w:w="9784" w:type="dxa"/>
              <w:tblInd w:w="0" w:type="dxa"/>
              <w:tblLayout w:type="fixed"/>
              <w:tblCellMar>
                <w:top w:w="0" w:type="dxa"/>
                <w:left w:w="108" w:type="dxa"/>
                <w:bottom w:w="0" w:type="dxa"/>
                <w:right w:w="108" w:type="dxa"/>
              </w:tblCellMar>
            </w:tblPr>
            <w:tblGrid>
              <w:gridCol w:w="2317"/>
              <w:gridCol w:w="465"/>
              <w:gridCol w:w="748"/>
              <w:gridCol w:w="2456"/>
              <w:gridCol w:w="446"/>
              <w:gridCol w:w="716"/>
              <w:gridCol w:w="765"/>
              <w:gridCol w:w="855"/>
              <w:gridCol w:w="780"/>
              <w:gridCol w:w="236"/>
            </w:tblGrid>
            <w:tr>
              <w:tblPrEx>
                <w:tblCellMar>
                  <w:top w:w="0" w:type="dxa"/>
                  <w:left w:w="108" w:type="dxa"/>
                  <w:bottom w:w="0" w:type="dxa"/>
                  <w:right w:w="108" w:type="dxa"/>
                </w:tblCellMar>
              </w:tblPrEx>
              <w:trPr>
                <w:gridAfter w:val="1"/>
                <w:wAfter w:w="236"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1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00"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1"/>
                <w:wAfter w:w="236"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部门：</w:t>
                  </w:r>
                </w:p>
              </w:tc>
              <w:tc>
                <w:tcPr>
                  <w:tcW w:w="465" w:type="dxa"/>
                  <w:tcBorders>
                    <w:top w:val="nil"/>
                    <w:left w:val="nil"/>
                    <w:bottom w:val="nil"/>
                    <w:right w:val="nil"/>
                  </w:tcBorders>
                  <w:shd w:val="clear" w:color="auto" w:fill="auto"/>
                  <w:vAlign w:val="bottom"/>
                </w:tcPr>
                <w:p>
                  <w:pPr>
                    <w:widowControl/>
                    <w:spacing w:line="240" w:lineRule="exact"/>
                    <w:jc w:val="left"/>
                    <w:rPr>
                      <w:rFonts w:hint="eastAsia" w:ascii="宋体" w:hAnsi="宋体" w:eastAsia="宋体" w:cs="Arial"/>
                      <w:color w:val="000000"/>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1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635"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1"/>
                <w:wAfter w:w="236"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6018"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1"/>
                <w:wAfter w:w="236"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16"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76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855"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780" w:type="dxa"/>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80" w:lineRule="exact"/>
                    <w:jc w:val="center"/>
                    <w:textAlignment w:val="auto"/>
                    <w:rPr>
                      <w:rFonts w:hint="eastAsia"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CellMar>
                  <w:top w:w="0" w:type="dxa"/>
                  <w:left w:w="108" w:type="dxa"/>
                  <w:bottom w:w="0" w:type="dxa"/>
                  <w:right w:w="108" w:type="dxa"/>
                </w:tblCellMar>
              </w:tblPrEx>
              <w:trPr>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716"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76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855"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780" w:type="dxa"/>
                  <w:vMerge w:val="continue"/>
                  <w:tcBorders>
                    <w:top w:val="nil"/>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36" w:type="dxa"/>
                  <w:tcBorders>
                    <w:top w:val="nil"/>
                    <w:left w:val="nil"/>
                    <w:bottom w:val="nil"/>
                    <w:right w:val="nil"/>
                  </w:tcBorders>
                  <w:shd w:val="clear" w:color="auto" w:fill="auto"/>
                  <w:noWrap/>
                  <w:vAlign w:val="bottom"/>
                </w:tcPr>
                <w:p>
                  <w:pPr>
                    <w:widowControl/>
                    <w:jc w:val="center"/>
                    <w:rPr>
                      <w:rFonts w:hint="eastAsia" w:ascii="宋体" w:hAnsi="宋体" w:eastAsia="宋体" w:cs="Arial"/>
                      <w:color w:val="000000"/>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276.27</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272.94</w:t>
                  </w: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default" w:ascii="Times New Roman" w:hAnsi="Times New Roman" w:eastAsia="宋体" w:cs="Times New Roman"/>
                      <w:kern w:val="0"/>
                      <w:sz w:val="15"/>
                      <w:szCs w:val="15"/>
                      <w:lang w:val="en-US" w:eastAsia="zh-CN"/>
                    </w:rPr>
                  </w:pPr>
                  <w:r>
                    <w:rPr>
                      <w:rFonts w:hint="eastAsia" w:ascii="宋体" w:hAnsi="宋体" w:eastAsia="宋体" w:cs="Arial"/>
                      <w:color w:val="000000"/>
                      <w:kern w:val="0"/>
                      <w:sz w:val="15"/>
                      <w:szCs w:val="15"/>
                      <w:lang w:val="en-US" w:eastAsia="zh-CN"/>
                    </w:rPr>
                    <w:t>272.94</w:t>
                  </w: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1</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4.33</w:t>
                  </w: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3.33</w:t>
                  </w: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1</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232"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277.27</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lang w:val="en-US" w:eastAsia="zh-CN"/>
                    </w:rPr>
                    <w:t>277.27</w:t>
                  </w: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276.27</w:t>
                  </w: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eastAsia"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1</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default" w:ascii="Times New Roman" w:hAnsi="Times New Roman" w:eastAsia="宋体" w:cs="Times New Roman"/>
                      <w:kern w:val="0"/>
                      <w:sz w:val="15"/>
                      <w:szCs w:val="15"/>
                      <w:lang w:val="en-US" w:eastAsia="zh-CN"/>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217"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bidi="ar-SA"/>
                    </w:rPr>
                  </w:pPr>
                  <w:r>
                    <w:rPr>
                      <w:rFonts w:hint="eastAsia" w:ascii="宋体" w:hAnsi="宋体" w:eastAsia="宋体" w:cs="Arial"/>
                      <w:color w:val="000000"/>
                      <w:kern w:val="0"/>
                      <w:sz w:val="15"/>
                      <w:szCs w:val="15"/>
                      <w:lang w:val="en-US" w:eastAsia="zh-CN"/>
                    </w:rPr>
                    <w:t>277.27</w:t>
                  </w:r>
                </w:p>
              </w:tc>
              <w:tc>
                <w:tcPr>
                  <w:tcW w:w="245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716"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宋体" w:hAnsi="宋体" w:eastAsia="宋体" w:cs="Arial"/>
                      <w:color w:val="000000"/>
                      <w:kern w:val="0"/>
                      <w:sz w:val="15"/>
                      <w:szCs w:val="15"/>
                      <w:lang w:val="en-US" w:eastAsia="zh-CN"/>
                    </w:rPr>
                  </w:pPr>
                  <w:r>
                    <w:rPr>
                      <w:rFonts w:hint="eastAsia" w:ascii="宋体" w:hAnsi="宋体" w:eastAsia="宋体" w:cs="Arial"/>
                      <w:color w:val="000000"/>
                      <w:kern w:val="0"/>
                      <w:sz w:val="15"/>
                      <w:szCs w:val="15"/>
                      <w:lang w:val="en-US" w:eastAsia="zh-CN"/>
                    </w:rPr>
                    <w:t>277.27</w:t>
                  </w:r>
                </w:p>
              </w:tc>
              <w:tc>
                <w:tcPr>
                  <w:tcW w:w="76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hint="default" w:ascii="Times New Roman" w:hAnsi="Times New Roman" w:eastAsia="宋体" w:cs="Times New Roman"/>
                      <w:kern w:val="0"/>
                      <w:sz w:val="15"/>
                      <w:szCs w:val="15"/>
                      <w:lang w:val="en-US" w:eastAsia="zh-CN"/>
                    </w:rPr>
                  </w:pPr>
                  <w:r>
                    <w:rPr>
                      <w:rFonts w:hint="eastAsia" w:ascii="Times New Roman" w:hAnsi="Times New Roman" w:eastAsia="宋体" w:cs="Times New Roman"/>
                      <w:kern w:val="0"/>
                      <w:sz w:val="15"/>
                      <w:szCs w:val="15"/>
                      <w:lang w:val="en-US" w:eastAsia="zh-CN"/>
                    </w:rPr>
                    <w:t>276.27</w:t>
                  </w:r>
                </w:p>
              </w:tc>
              <w:tc>
                <w:tcPr>
                  <w:tcW w:w="855"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r>
                    <w:rPr>
                      <w:rFonts w:hint="eastAsia" w:ascii="Times New Roman" w:hAnsi="Times New Roman" w:eastAsia="宋体" w:cs="Times New Roman"/>
                      <w:kern w:val="0"/>
                      <w:sz w:val="15"/>
                      <w:szCs w:val="15"/>
                      <w:lang w:val="en-US" w:eastAsia="zh-CN"/>
                    </w:rPr>
                    <w:t>1</w:t>
                  </w:r>
                </w:p>
              </w:tc>
              <w:tc>
                <w:tcPr>
                  <w:tcW w:w="780" w:type="dxa"/>
                  <w:tcBorders>
                    <w:top w:val="nil"/>
                    <w:left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right"/>
                    <w:textAlignment w:val="auto"/>
                    <w:rPr>
                      <w:rFonts w:ascii="Times New Roman" w:hAnsi="Times New Roman" w:eastAsia="Times New Roman" w:cs="Times New Roman"/>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548" w:type="dxa"/>
                  <w:gridSpan w:val="9"/>
                  <w:tcBorders>
                    <w:top w:val="nil"/>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36"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548" w:type="dxa"/>
                  <w:gridSpan w:val="9"/>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Arial"/>
                      <w:color w:val="000000"/>
                      <w:kern w:val="0"/>
                      <w:sz w:val="15"/>
                      <w:szCs w:val="15"/>
                    </w:rPr>
                  </w:pPr>
                </w:p>
              </w:tc>
              <w:tc>
                <w:tcPr>
                  <w:tcW w:w="236"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98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69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32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377.78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91.68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18"/>
                <w:szCs w:val="18"/>
                <w:lang w:val="en-US" w:eastAsia="zh-CN"/>
              </w:rPr>
            </w:pPr>
            <w:r>
              <w:rPr>
                <w:rFonts w:hint="eastAsia" w:ascii="宋体" w:hAnsi="宋体" w:eastAsia="宋体" w:cs="宋体"/>
                <w:b/>
                <w:color w:val="000000"/>
                <w:sz w:val="18"/>
                <w:szCs w:val="18"/>
                <w:lang w:val="en-US" w:eastAsia="zh-CN"/>
              </w:rPr>
              <w:t>184.59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cs="宋体" w:eastAsiaTheme="minorEastAsia"/>
                <w:color w:val="000000"/>
                <w:kern w:val="2"/>
                <w:sz w:val="16"/>
                <w:szCs w:val="16"/>
                <w:lang w:val="en-US" w:eastAsia="zh-CN" w:bidi="ar-SA"/>
              </w:rPr>
            </w:pPr>
            <w:r>
              <w:rPr>
                <w:rFonts w:hint="eastAsia" w:ascii="宋体" w:hAnsi="宋体" w:cs="宋体"/>
                <w:color w:val="000000"/>
                <w:sz w:val="16"/>
                <w:szCs w:val="16"/>
              </w:rPr>
              <w:t>一般公共服务支出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272.94</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91.68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181.26</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cs="宋体" w:eastAsiaTheme="minorEastAsia"/>
                <w:color w:val="000000"/>
                <w:kern w:val="2"/>
                <w:sz w:val="16"/>
                <w:szCs w:val="16"/>
                <w:lang w:val="en-US" w:eastAsia="zh-CN" w:bidi="ar-SA"/>
              </w:rPr>
            </w:pPr>
            <w:r>
              <w:rPr>
                <w:rFonts w:hint="eastAsia" w:ascii="宋体" w:hAnsi="宋体" w:cs="宋体"/>
                <w:color w:val="000000"/>
                <w:sz w:val="16"/>
                <w:szCs w:val="16"/>
                <w:lang w:eastAsia="zh-CN"/>
              </w:rPr>
              <w:t>宣传</w:t>
            </w:r>
            <w:r>
              <w:rPr>
                <w:rFonts w:hint="eastAsia" w:ascii="宋体" w:hAnsi="宋体" w:cs="宋体"/>
                <w:color w:val="000000"/>
                <w:sz w:val="16"/>
                <w:szCs w:val="16"/>
              </w:rPr>
              <w:t>事务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272.94</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91.68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181.26</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2011101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hint="eastAsia" w:ascii="宋体" w:hAnsi="宋体" w:cs="宋体" w:eastAsiaTheme="minorEastAsia"/>
                <w:color w:val="000000"/>
                <w:kern w:val="2"/>
                <w:sz w:val="16"/>
                <w:szCs w:val="16"/>
                <w:lang w:val="en-US" w:eastAsia="zh-CN" w:bidi="ar-SA"/>
              </w:rPr>
            </w:pPr>
            <w:r>
              <w:rPr>
                <w:rFonts w:hint="eastAsia" w:ascii="宋体" w:hAnsi="宋体" w:cs="宋体"/>
                <w:color w:val="000000"/>
                <w:sz w:val="16"/>
                <w:szCs w:val="16"/>
              </w:rPr>
              <w:t>行政运行</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91.68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r>
              <w:rPr>
                <w:rFonts w:hint="eastAsia" w:ascii="宋体" w:hAnsi="宋体" w:eastAsia="宋体" w:cs="宋体"/>
                <w:color w:val="000000"/>
                <w:sz w:val="18"/>
                <w:szCs w:val="18"/>
                <w:lang w:val="en-US" w:eastAsia="zh-CN"/>
              </w:rPr>
              <w:t>91.68</w:t>
            </w: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21"/>
                <w:szCs w:val="21"/>
                <w:lang w:val="en-US" w:eastAsia="zh-CN"/>
              </w:rPr>
              <w:t>2011102</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eastAsiaTheme="minorEastAsia"/>
                <w:color w:val="000000"/>
                <w:sz w:val="18"/>
                <w:szCs w:val="18"/>
                <w:lang w:eastAsia="zh-CN"/>
              </w:rPr>
            </w:pPr>
            <w:r>
              <w:rPr>
                <w:rFonts w:hint="eastAsia" w:ascii="宋体" w:hAnsi="宋体" w:cs="宋体"/>
                <w:color w:val="000000"/>
                <w:sz w:val="16"/>
                <w:szCs w:val="16"/>
                <w:lang w:eastAsia="zh-CN"/>
              </w:rPr>
              <w:t>一般行政管理事务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5.88</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21"/>
                <w:szCs w:val="21"/>
                <w:lang w:val="en-US" w:eastAsia="zh-CN"/>
              </w:rPr>
              <w:t>2011199</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eastAsiaTheme="minorEastAsia"/>
                <w:color w:val="000000"/>
                <w:sz w:val="18"/>
                <w:szCs w:val="18"/>
                <w:lang w:eastAsia="zh-CN"/>
              </w:rPr>
            </w:pPr>
            <w:r>
              <w:rPr>
                <w:rFonts w:hint="eastAsia" w:ascii="宋体" w:hAnsi="宋体" w:cs="宋体"/>
                <w:color w:val="000000"/>
                <w:sz w:val="16"/>
                <w:szCs w:val="16"/>
                <w:lang w:eastAsia="zh-CN"/>
              </w:rPr>
              <w:t>宣传管理</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175.38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175.38</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c>
          <w:tcPr>
            <w:tcW w:w="232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18"/>
                <w:szCs w:val="18"/>
              </w:rPr>
            </w:pPr>
          </w:p>
        </w:tc>
      </w:tr>
    </w:tbl>
    <w:p>
      <w:pP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r>
        <w:br w:type="page"/>
      </w:r>
    </w:p>
    <w:tbl>
      <w:tblPr>
        <w:tblStyle w:val="7"/>
        <w:tblW w:w="14076" w:type="dxa"/>
        <w:jc w:val="center"/>
        <w:tblLayout w:type="fixed"/>
        <w:tblCellMar>
          <w:top w:w="0" w:type="dxa"/>
          <w:left w:w="0" w:type="dxa"/>
          <w:bottom w:w="0" w:type="dxa"/>
          <w:right w:w="0" w:type="dxa"/>
        </w:tblCellMar>
      </w:tblPr>
      <w:tblGrid>
        <w:gridCol w:w="298"/>
        <w:gridCol w:w="1432"/>
        <w:gridCol w:w="731"/>
        <w:gridCol w:w="298"/>
        <w:gridCol w:w="1127"/>
        <w:gridCol w:w="731"/>
        <w:gridCol w:w="298"/>
        <w:gridCol w:w="1835"/>
        <w:gridCol w:w="7326"/>
      </w:tblGrid>
      <w:tr>
        <w:tblPrEx>
          <w:tblCellMar>
            <w:top w:w="0" w:type="dxa"/>
            <w:left w:w="0" w:type="dxa"/>
            <w:bottom w:w="0" w:type="dxa"/>
            <w:right w:w="0" w:type="dxa"/>
          </w:tblCellMar>
        </w:tblPrEx>
        <w:trPr>
          <w:trHeight w:val="149"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color w:val="000000"/>
                <w:sz w:val="32"/>
                <w:szCs w:val="32"/>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2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6"/>
                <w:szCs w:val="16"/>
              </w:rPr>
            </w:pPr>
          </w:p>
        </w:tc>
        <w:tc>
          <w:tcPr>
            <w:tcW w:w="14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6"/>
                <w:szCs w:val="16"/>
              </w:rPr>
            </w:pPr>
          </w:p>
        </w:tc>
        <w:tc>
          <w:tcPr>
            <w:tcW w:w="731" w:type="dxa"/>
            <w:tcBorders>
              <w:top w:val="nil"/>
              <w:left w:val="nil"/>
              <w:bottom w:val="nil"/>
              <w:right w:val="nil"/>
            </w:tcBorders>
            <w:shd w:val="clear" w:color="auto" w:fill="auto"/>
            <w:tcMar>
              <w:top w:w="15" w:type="dxa"/>
              <w:left w:w="15" w:type="dxa"/>
              <w:right w:w="15" w:type="dxa"/>
            </w:tcMar>
            <w:vAlign w:val="bottom"/>
          </w:tcPr>
          <w:p/>
        </w:tc>
        <w:tc>
          <w:tcPr>
            <w:tcW w:w="298" w:type="dxa"/>
            <w:tcBorders>
              <w:top w:val="nil"/>
              <w:left w:val="nil"/>
              <w:bottom w:val="nil"/>
              <w:right w:val="nil"/>
            </w:tcBorders>
            <w:shd w:val="clear" w:color="auto" w:fill="auto"/>
            <w:tcMar>
              <w:top w:w="15" w:type="dxa"/>
              <w:left w:w="15" w:type="dxa"/>
              <w:right w:w="15" w:type="dxa"/>
            </w:tcMar>
            <w:vAlign w:val="bottom"/>
          </w:tcPr>
          <w:p/>
        </w:tc>
        <w:tc>
          <w:tcPr>
            <w:tcW w:w="112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6"/>
                <w:szCs w:val="16"/>
              </w:rPr>
            </w:pPr>
          </w:p>
        </w:tc>
        <w:tc>
          <w:tcPr>
            <w:tcW w:w="731" w:type="dxa"/>
            <w:tcBorders>
              <w:top w:val="nil"/>
              <w:left w:val="nil"/>
              <w:bottom w:val="nil"/>
              <w:right w:val="nil"/>
            </w:tcBorders>
            <w:shd w:val="clear" w:color="auto" w:fill="auto"/>
            <w:noWrap/>
            <w:tcMar>
              <w:top w:w="15" w:type="dxa"/>
              <w:left w:w="15" w:type="dxa"/>
              <w:right w:w="15" w:type="dxa"/>
            </w:tcMar>
            <w:vAlign w:val="bottom"/>
          </w:tcPr>
          <w:p/>
        </w:tc>
        <w:tc>
          <w:tcPr>
            <w:tcW w:w="298" w:type="dxa"/>
            <w:tcBorders>
              <w:top w:val="nil"/>
              <w:left w:val="nil"/>
              <w:bottom w:val="nil"/>
              <w:right w:val="nil"/>
            </w:tcBorders>
            <w:shd w:val="clear" w:color="auto" w:fill="auto"/>
            <w:noWrap/>
            <w:tcMar>
              <w:top w:w="15" w:type="dxa"/>
              <w:left w:w="15" w:type="dxa"/>
              <w:right w:w="15" w:type="dxa"/>
            </w:tcMar>
            <w:vAlign w:val="bottom"/>
          </w:tcPr>
          <w:p/>
        </w:tc>
        <w:tc>
          <w:tcPr>
            <w:tcW w:w="18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6"/>
                <w:szCs w:val="16"/>
              </w:rPr>
            </w:pPr>
          </w:p>
        </w:tc>
        <w:tc>
          <w:tcPr>
            <w:tcW w:w="73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6"/>
                <w:szCs w:val="16"/>
              </w:rPr>
            </w:pPr>
            <w:r>
              <w:rPr>
                <w:rFonts w:hint="eastAsia" w:ascii="宋体" w:hAnsi="宋体" w:eastAsia="宋体" w:cs="宋体"/>
                <w:i w:val="0"/>
                <w:iCs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173" w:hRule="atLeast"/>
          <w:jc w:val="center"/>
        </w:trPr>
        <w:tc>
          <w:tcPr>
            <w:tcW w:w="29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ascii="宋体" w:hAnsi="宋体" w:eastAsia="宋体" w:cs="宋体"/>
                <w:color w:val="000000"/>
                <w:sz w:val="16"/>
                <w:szCs w:val="16"/>
              </w:rPr>
            </w:pPr>
            <w:r>
              <w:rPr>
                <w:rFonts w:hint="eastAsia" w:ascii="宋体" w:hAnsi="宋体" w:eastAsia="宋体" w:cs="宋体"/>
                <w:i w:val="0"/>
                <w:iCs w:val="0"/>
                <w:color w:val="000000"/>
                <w:kern w:val="0"/>
                <w:sz w:val="20"/>
                <w:szCs w:val="20"/>
                <w:u w:val="none"/>
                <w:lang w:val="en-US" w:eastAsia="zh-CN" w:bidi="ar"/>
              </w:rPr>
              <w:t>部门：承德高新技术产业开发区宣传中心</w:t>
            </w:r>
          </w:p>
        </w:tc>
        <w:tc>
          <w:tcPr>
            <w:tcW w:w="14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6"/>
                <w:szCs w:val="16"/>
              </w:rPr>
            </w:pPr>
          </w:p>
        </w:tc>
        <w:tc>
          <w:tcPr>
            <w:tcW w:w="731" w:type="dxa"/>
            <w:tcBorders>
              <w:top w:val="nil"/>
              <w:left w:val="nil"/>
              <w:bottom w:val="nil"/>
              <w:right w:val="nil"/>
            </w:tcBorders>
            <w:shd w:val="clear" w:color="auto" w:fill="auto"/>
            <w:tcMar>
              <w:top w:w="15" w:type="dxa"/>
              <w:left w:w="15" w:type="dxa"/>
              <w:right w:w="15" w:type="dxa"/>
            </w:tcMar>
            <w:vAlign w:val="bottom"/>
          </w:tcPr>
          <w:p/>
        </w:tc>
        <w:tc>
          <w:tcPr>
            <w:tcW w:w="298" w:type="dxa"/>
            <w:tcBorders>
              <w:top w:val="nil"/>
              <w:left w:val="nil"/>
              <w:bottom w:val="nil"/>
              <w:right w:val="nil"/>
            </w:tcBorders>
            <w:shd w:val="clear" w:color="auto" w:fill="auto"/>
            <w:tcMar>
              <w:top w:w="15" w:type="dxa"/>
              <w:left w:w="15" w:type="dxa"/>
              <w:right w:w="15" w:type="dxa"/>
            </w:tcMar>
            <w:vAlign w:val="bottom"/>
          </w:tcPr>
          <w:p/>
        </w:tc>
        <w:tc>
          <w:tcPr>
            <w:tcW w:w="1127"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Arial" w:hAnsi="Arial" w:cs="Arial"/>
                <w:color w:val="000000"/>
                <w:sz w:val="16"/>
                <w:szCs w:val="16"/>
              </w:rPr>
            </w:pPr>
            <w:r>
              <w:rPr>
                <w:rFonts w:hint="eastAsia" w:ascii="宋体" w:hAnsi="宋体" w:eastAsia="宋体" w:cs="宋体"/>
                <w:i w:val="0"/>
                <w:iCs w:val="0"/>
                <w:color w:val="000000"/>
                <w:kern w:val="0"/>
                <w:sz w:val="20"/>
                <w:szCs w:val="20"/>
                <w:u w:val="none"/>
                <w:lang w:val="en-US" w:eastAsia="zh-CN" w:bidi="ar"/>
              </w:rPr>
              <w:t>2021年度</w:t>
            </w:r>
          </w:p>
        </w:tc>
        <w:tc>
          <w:tcPr>
            <w:tcW w:w="731" w:type="dxa"/>
            <w:tcBorders>
              <w:top w:val="nil"/>
              <w:left w:val="nil"/>
              <w:bottom w:val="nil"/>
              <w:right w:val="nil"/>
            </w:tcBorders>
            <w:shd w:val="clear" w:color="auto" w:fill="auto"/>
            <w:noWrap/>
            <w:tcMar>
              <w:top w:w="15" w:type="dxa"/>
              <w:left w:w="15" w:type="dxa"/>
              <w:right w:w="15" w:type="dxa"/>
            </w:tcMar>
            <w:vAlign w:val="bottom"/>
          </w:tcPr>
          <w:p/>
        </w:tc>
        <w:tc>
          <w:tcPr>
            <w:tcW w:w="298" w:type="dxa"/>
            <w:tcBorders>
              <w:top w:val="nil"/>
              <w:left w:val="nil"/>
              <w:bottom w:val="nil"/>
              <w:right w:val="nil"/>
            </w:tcBorders>
            <w:shd w:val="clear" w:color="auto" w:fill="auto"/>
            <w:noWrap/>
            <w:tcMar>
              <w:top w:w="15" w:type="dxa"/>
              <w:left w:w="15" w:type="dxa"/>
              <w:right w:w="15" w:type="dxa"/>
            </w:tcMar>
            <w:vAlign w:val="bottom"/>
          </w:tcPr>
          <w:p/>
        </w:tc>
        <w:tc>
          <w:tcPr>
            <w:tcW w:w="18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16"/>
                <w:szCs w:val="16"/>
              </w:rPr>
            </w:pPr>
          </w:p>
        </w:tc>
        <w:tc>
          <w:tcPr>
            <w:tcW w:w="732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ascii="宋体" w:hAnsi="宋体" w:eastAsia="宋体" w:cs="宋体"/>
                <w:color w:val="000000"/>
                <w:sz w:val="16"/>
                <w:szCs w:val="16"/>
              </w:rPr>
            </w:pPr>
            <w:r>
              <w:rPr>
                <w:rFonts w:hint="eastAsia" w:ascii="宋体" w:hAnsi="宋体" w:eastAsia="宋体" w:cs="宋体"/>
                <w:i w:val="0"/>
                <w:iCs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113" w:hRule="atLeast"/>
          <w:jc w:val="center"/>
        </w:trPr>
        <w:tc>
          <w:tcPr>
            <w:tcW w:w="24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宋体"/>
                <w:color w:val="000000"/>
                <w:sz w:val="16"/>
                <w:szCs w:val="16"/>
              </w:rPr>
            </w:pPr>
            <w:r>
              <w:rPr>
                <w:rFonts w:hint="eastAsia" w:ascii="宋体" w:hAnsi="宋体" w:eastAsia="宋体" w:cs="宋体"/>
                <w:i w:val="0"/>
                <w:iCs w:val="0"/>
                <w:color w:val="000000"/>
                <w:kern w:val="0"/>
                <w:sz w:val="22"/>
                <w:szCs w:val="22"/>
                <w:u w:val="none"/>
                <w:lang w:val="en-US" w:eastAsia="zh-CN" w:bidi="ar"/>
              </w:rPr>
              <w:t>人员经费</w:t>
            </w:r>
          </w:p>
        </w:tc>
        <w:tc>
          <w:tcPr>
            <w:tcW w:w="1161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宋体"/>
                <w:color w:val="000000"/>
                <w:sz w:val="16"/>
                <w:szCs w:val="16"/>
              </w:rPr>
            </w:pPr>
            <w:r>
              <w:rPr>
                <w:rFonts w:hint="eastAsia" w:ascii="宋体" w:hAnsi="宋体" w:eastAsia="宋体" w:cs="宋体"/>
                <w:i w:val="0"/>
                <w:iCs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12" w:hRule="atLeast"/>
          <w:jc w:val="center"/>
        </w:trPr>
        <w:tc>
          <w:tcPr>
            <w:tcW w:w="29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宋体"/>
                <w:color w:val="000000"/>
                <w:sz w:val="16"/>
                <w:szCs w:val="16"/>
              </w:rPr>
            </w:pPr>
            <w:r>
              <w:rPr>
                <w:rFonts w:hint="eastAsia" w:ascii="宋体" w:hAnsi="宋体" w:eastAsia="宋体" w:cs="宋体"/>
                <w:i w:val="0"/>
                <w:iCs w:val="0"/>
                <w:color w:val="000000"/>
                <w:kern w:val="0"/>
                <w:sz w:val="22"/>
                <w:szCs w:val="22"/>
                <w:u w:val="none"/>
                <w:lang w:val="en-US" w:eastAsia="zh-CN" w:bidi="ar"/>
              </w:rPr>
              <w:t>科目编码</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宋体"/>
                <w:color w:val="000000"/>
                <w:sz w:val="16"/>
                <w:szCs w:val="16"/>
              </w:rPr>
            </w:pPr>
            <w:r>
              <w:rPr>
                <w:rFonts w:hint="eastAsia" w:ascii="宋体" w:hAnsi="宋体" w:eastAsia="宋体" w:cs="宋体"/>
                <w:i w:val="0"/>
                <w:iCs w:val="0"/>
                <w:color w:val="000000"/>
                <w:kern w:val="0"/>
                <w:sz w:val="22"/>
                <w:szCs w:val="22"/>
                <w:u w:val="none"/>
                <w:lang w:val="en-US" w:eastAsia="zh-CN" w:bidi="ar"/>
              </w:rPr>
              <w:t>科目名称</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决算数</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科目编码</w:t>
            </w: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宋体"/>
                <w:color w:val="000000"/>
                <w:sz w:val="16"/>
                <w:szCs w:val="16"/>
              </w:rPr>
            </w:pPr>
            <w:r>
              <w:rPr>
                <w:rFonts w:hint="eastAsia" w:ascii="宋体" w:hAnsi="宋体" w:eastAsia="宋体" w:cs="宋体"/>
                <w:i w:val="0"/>
                <w:iCs w:val="0"/>
                <w:color w:val="000000"/>
                <w:kern w:val="0"/>
                <w:sz w:val="22"/>
                <w:szCs w:val="22"/>
                <w:u w:val="none"/>
                <w:lang w:val="en-US" w:eastAsia="zh-CN" w:bidi="ar"/>
              </w:rPr>
              <w:t>科目名称</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决算数</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科目编码</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宋体"/>
                <w:color w:val="000000"/>
                <w:sz w:val="16"/>
                <w:szCs w:val="16"/>
              </w:rPr>
            </w:pPr>
            <w:r>
              <w:rPr>
                <w:rFonts w:hint="eastAsia" w:ascii="宋体" w:hAnsi="宋体" w:eastAsia="宋体" w:cs="宋体"/>
                <w:i w:val="0"/>
                <w:iCs w:val="0"/>
                <w:color w:val="000000"/>
                <w:kern w:val="0"/>
                <w:sz w:val="22"/>
                <w:szCs w:val="22"/>
                <w:u w:val="none"/>
                <w:lang w:val="en-US" w:eastAsia="zh-CN" w:bidi="ar"/>
              </w:rPr>
              <w:t>科目名称</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黑体" w:eastAsia="黑体" w:cs="宋体"/>
                <w:color w:val="000000"/>
                <w:sz w:val="16"/>
                <w:szCs w:val="16"/>
              </w:rPr>
            </w:pPr>
            <w:r>
              <w:rPr>
                <w:rFonts w:hint="eastAsia" w:ascii="宋体" w:hAnsi="宋体" w:eastAsia="宋体" w:cs="宋体"/>
                <w:i w:val="0"/>
                <w:iCs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12" w:hRule="atLeast"/>
          <w:jc w:val="center"/>
        </w:trPr>
        <w:tc>
          <w:tcPr>
            <w:tcW w:w="29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工资福利支出</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81.66</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w:t>
            </w:r>
          </w:p>
        </w:tc>
        <w:tc>
          <w:tcPr>
            <w:tcW w:w="11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商品和服务支出</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10.02</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w:t>
            </w:r>
          </w:p>
        </w:tc>
        <w:tc>
          <w:tcPr>
            <w:tcW w:w="18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30101</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27.03</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30201</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3.04</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30701</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30102</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23.45</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30202</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30702</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30103</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奖金</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30203</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资本性支出</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30106</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30204</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31001</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30107</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8.71</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30205</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水费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0.68</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31002</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48"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30108</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8.62</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30206</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电费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31003</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宋体" w:hAnsi="宋体" w:eastAsia="宋体" w:cs="宋体"/>
                <w:color w:val="000000"/>
                <w:sz w:val="16"/>
                <w:szCs w:val="16"/>
                <w:lang w:val="en-US" w:eastAsia="zh-CN"/>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30109</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30207</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1.61</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31005</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30110</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2.80</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30208</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31006</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30111</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0.40</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30209</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31007</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30112</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0.29</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30211</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0.14</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31008</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30113</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5.56</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30212</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31009</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30114</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30213</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31010</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30199</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4.80</w:t>
            </w: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30214</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31011</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30215</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31012</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30301</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30216</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31013</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30302</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30217</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31019</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30303</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30218</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31021</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30304</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30224</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31022</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30305</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30225</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31099</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30306</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30226</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其他支出</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30307</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30227</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39906</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赠与</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30308</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30228</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0.74</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39907</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30309</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30229</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0.49</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39908</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30310</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30231</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39999</w:t>
            </w: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30311</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30239</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3.23</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6"/>
                <w:szCs w:val="16"/>
              </w:rPr>
            </w:pP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30399</w:t>
            </w: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30240</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6"/>
                <w:szCs w:val="16"/>
              </w:rPr>
            </w:pP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29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6"/>
                <w:szCs w:val="16"/>
              </w:rPr>
            </w:pPr>
          </w:p>
        </w:tc>
        <w:tc>
          <w:tcPr>
            <w:tcW w:w="14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6"/>
                <w:szCs w:val="16"/>
              </w:rPr>
            </w:pP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30299</w:t>
            </w:r>
          </w:p>
        </w:tc>
        <w:tc>
          <w:tcPr>
            <w:tcW w:w="112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0.08</w:t>
            </w:r>
          </w:p>
        </w:tc>
        <w:tc>
          <w:tcPr>
            <w:tcW w:w="2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pPr>
          </w:p>
        </w:tc>
        <w:tc>
          <w:tcPr>
            <w:tcW w:w="18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16"/>
                <w:szCs w:val="16"/>
              </w:rPr>
            </w:pP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13" w:hRule="atLeast"/>
          <w:jc w:val="center"/>
        </w:trPr>
        <w:tc>
          <w:tcPr>
            <w:tcW w:w="173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人员经费合计</w:t>
            </w:r>
          </w:p>
        </w:tc>
        <w:tc>
          <w:tcPr>
            <w:tcW w:w="7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81.66</w:t>
            </w:r>
          </w:p>
        </w:tc>
        <w:tc>
          <w:tcPr>
            <w:tcW w:w="428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公用经费合计</w:t>
            </w:r>
          </w:p>
        </w:tc>
        <w:tc>
          <w:tcPr>
            <w:tcW w:w="732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iCs w:val="0"/>
                <w:color w:val="000000"/>
                <w:kern w:val="0"/>
                <w:sz w:val="22"/>
                <w:szCs w:val="22"/>
                <w:u w:val="none"/>
                <w:lang w:val="en-US" w:eastAsia="zh-CN" w:bidi="ar"/>
              </w:rPr>
              <w:t>10.02</w:t>
            </w:r>
          </w:p>
        </w:tc>
      </w:tr>
      <w:tr>
        <w:tblPrEx>
          <w:tblCellMar>
            <w:top w:w="0" w:type="dxa"/>
            <w:left w:w="0" w:type="dxa"/>
            <w:bottom w:w="0" w:type="dxa"/>
            <w:right w:w="0" w:type="dxa"/>
          </w:tblCellMar>
        </w:tblPrEx>
        <w:trPr>
          <w:trHeight w:val="106" w:hRule="atLeast"/>
          <w:jc w:val="center"/>
        </w:trPr>
        <w:tc>
          <w:tcPr>
            <w:tcW w:w="14076" w:type="dxa"/>
            <w:gridSpan w:val="9"/>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color w:val="000000"/>
                <w:sz w:val="16"/>
                <w:szCs w:val="16"/>
                <w:lang w:val="en-US" w:eastAsia="zh-CN"/>
              </w:rPr>
            </w:pPr>
            <w:r>
              <w:rPr>
                <w:rFonts w:hint="eastAsia" w:ascii="宋体" w:hAnsi="宋体" w:eastAsia="宋体" w:cs="宋体"/>
                <w:i w:val="0"/>
                <w:iCs w:val="0"/>
                <w:color w:val="000000"/>
                <w:kern w:val="0"/>
                <w:sz w:val="30"/>
                <w:szCs w:val="30"/>
                <w:u w:val="none"/>
                <w:lang w:val="en-US" w:eastAsia="zh-CN" w:bidi="ar"/>
              </w:rPr>
              <w:t>一般公共预算财政拨款基本支出决算表</w:t>
            </w:r>
          </w:p>
        </w:tc>
      </w:tr>
    </w:tbl>
    <w:p>
      <w:pPr>
        <w:widowControl/>
        <w:jc w:val="center"/>
        <w:textAlignment w:val="center"/>
        <w:sectPr>
          <w:pgSz w:w="16838" w:h="11906" w:orient="landscape"/>
          <w:pgMar w:top="720" w:right="720" w:bottom="720" w:left="720" w:header="851" w:footer="992" w:gutter="0"/>
          <w:cols w:space="425" w:num="1"/>
          <w:docGrid w:type="lines" w:linePitch="312" w:charSpace="0"/>
        </w:sectPr>
      </w:pPr>
    </w:p>
    <w:tbl>
      <w:tblPr>
        <w:tblStyle w:val="7"/>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1686"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宋体" w:hAnsi="宋体" w:eastAsia="宋体" w:cs="宋体"/>
                <w:color w:val="000000"/>
                <w:szCs w:val="22"/>
              </w:rPr>
            </w:pP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Cs w:val="22"/>
                <w:lang w:val="en-US" w:eastAsia="zh-CN"/>
              </w:rPr>
            </w:pP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bl>
    <w:p>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7"/>
        <w:tblW w:w="9510" w:type="dxa"/>
        <w:jc w:val="center"/>
        <w:tblLayout w:type="autofit"/>
        <w:tblCellMar>
          <w:top w:w="0" w:type="dxa"/>
          <w:left w:w="0" w:type="dxa"/>
          <w:bottom w:w="0" w:type="dxa"/>
          <w:right w:w="0" w:type="dxa"/>
        </w:tblCellMar>
      </w:tblPr>
      <w:tblGrid>
        <w:gridCol w:w="570"/>
        <w:gridCol w:w="36"/>
        <w:gridCol w:w="36"/>
        <w:gridCol w:w="2580"/>
        <w:gridCol w:w="1048"/>
        <w:gridCol w:w="1048"/>
        <w:gridCol w:w="1048"/>
        <w:gridCol w:w="1048"/>
        <w:gridCol w:w="1048"/>
        <w:gridCol w:w="1048"/>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50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1088"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6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088"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088"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57"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2"/>
                <w:lang w:eastAsia="zh-CN"/>
              </w:rPr>
            </w:pPr>
            <w:r>
              <w:rPr>
                <w:rFonts w:hint="eastAsia" w:ascii="宋体" w:hAnsi="宋体" w:eastAsia="宋体" w:cs="宋体"/>
                <w:color w:val="000000"/>
                <w:kern w:val="0"/>
                <w:szCs w:val="22"/>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2"/>
                <w:lang w:eastAsia="zh-CN"/>
              </w:rPr>
            </w:pPr>
            <w:r>
              <w:rPr>
                <w:rFonts w:hint="eastAsia" w:ascii="宋体" w:hAnsi="宋体" w:eastAsia="宋体" w:cs="宋体"/>
                <w:color w:val="000000"/>
                <w:kern w:val="0"/>
                <w:szCs w:val="22"/>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000000"/>
                <w:szCs w:val="22"/>
                <w:lang w:eastAsia="zh-CN"/>
              </w:rPr>
            </w:pPr>
            <w:r>
              <w:rPr>
                <w:rFonts w:hint="eastAsia" w:ascii="宋体" w:hAnsi="宋体" w:eastAsia="宋体" w:cs="宋体"/>
                <w:color w:val="000000"/>
                <w:kern w:val="0"/>
                <w:szCs w:val="22"/>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2"/>
              </w:rPr>
            </w:pPr>
            <w:bookmarkStart w:id="0" w:name="_GoBack"/>
            <w:bookmarkEnd w:id="0"/>
          </w:p>
        </w:tc>
      </w:tr>
      <w:tr>
        <w:tblPrEx>
          <w:tblCellMar>
            <w:top w:w="0" w:type="dxa"/>
            <w:left w:w="0" w:type="dxa"/>
            <w:bottom w:w="0" w:type="dxa"/>
            <w:right w:w="0" w:type="dxa"/>
          </w:tblCellMar>
        </w:tblPrEx>
        <w:trPr>
          <w:trHeight w:val="308"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文化旅游体育与传媒支出</w:t>
            </w:r>
          </w:p>
        </w:tc>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color w:val="000000"/>
                <w:szCs w:val="22"/>
                <w:lang w:val="en-US" w:eastAsia="zh-CN"/>
              </w:rPr>
            </w:pPr>
            <w:r>
              <w:rPr>
                <w:rFonts w:hint="eastAsia" w:ascii="宋体" w:hAnsi="宋体" w:eastAsia="宋体" w:cs="宋体"/>
                <w:b/>
                <w:color w:val="000000"/>
                <w:szCs w:val="22"/>
                <w:lang w:val="en-US" w:eastAsia="zh-CN"/>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color w:val="000000"/>
                <w:szCs w:val="22"/>
                <w:lang w:val="en-US" w:eastAsia="zh-CN"/>
              </w:rPr>
            </w:pPr>
            <w:r>
              <w:rPr>
                <w:rFonts w:hint="eastAsia" w:ascii="宋体" w:hAnsi="宋体" w:eastAsia="宋体" w:cs="宋体"/>
                <w:b/>
                <w:color w:val="000000"/>
                <w:szCs w:val="22"/>
                <w:lang w:val="en-US" w:eastAsia="zh-CN"/>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color w:val="000000"/>
                <w:szCs w:val="22"/>
                <w:lang w:val="en-US" w:eastAsia="zh-CN"/>
              </w:rPr>
            </w:pPr>
            <w:r>
              <w:rPr>
                <w:rFonts w:hint="eastAsia" w:ascii="宋体" w:hAnsi="宋体" w:eastAsia="宋体" w:cs="宋体"/>
                <w:b/>
                <w:color w:val="000000"/>
                <w:szCs w:val="22"/>
                <w:lang w:val="en-US" w:eastAsia="zh-CN"/>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国家电影事业发展专项资金安排的支出</w:t>
            </w:r>
          </w:p>
        </w:tc>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5"/>
                <w:szCs w:val="15"/>
                <w:u w:val="none"/>
                <w:lang w:val="en-US" w:eastAsia="zh-CN" w:bidi="ar-SA"/>
              </w:rPr>
            </w:pPr>
            <w:r>
              <w:rPr>
                <w:rFonts w:hint="eastAsia" w:ascii="宋体" w:hAnsi="宋体" w:eastAsia="宋体" w:cs="宋体"/>
                <w:i w:val="0"/>
                <w:iCs w:val="0"/>
                <w:color w:val="000000"/>
                <w:kern w:val="0"/>
                <w:sz w:val="15"/>
                <w:szCs w:val="15"/>
                <w:u w:val="none"/>
                <w:lang w:val="en-US" w:eastAsia="zh-CN" w:bidi="ar"/>
              </w:rPr>
              <w:t xml:space="preserve">  其他国家电影事业发展专项资金支出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Cs w:val="22"/>
                <w:lang w:val="en-US" w:eastAsia="zh-CN"/>
              </w:rPr>
            </w:pPr>
            <w:r>
              <w:rPr>
                <w:rFonts w:hint="eastAsia" w:ascii="宋体" w:hAnsi="宋体" w:eastAsia="宋体" w:cs="宋体"/>
                <w:color w:val="000000"/>
                <w:szCs w:val="22"/>
                <w:lang w:val="en-US" w:eastAsia="zh-CN"/>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2"/>
              </w:rPr>
            </w:pPr>
          </w:p>
        </w:tc>
      </w:tr>
    </w:tbl>
    <w:p>
      <w:pPr>
        <w:widowControl/>
        <w:spacing w:after="0" w:line="560" w:lineRule="exact"/>
        <w:jc w:val="left"/>
        <w:rPr>
          <w:rFonts w:hint="eastAsia" w:ascii="宋体" w:hAnsi="宋体" w:eastAsia="宋体" w:cs="宋体"/>
          <w:b/>
          <w:bCs w:val="0"/>
          <w:sz w:val="21"/>
          <w:szCs w:val="21"/>
          <w:highlight w:val="none"/>
          <w:lang w:eastAsia="zh-CN"/>
        </w:rPr>
        <w:sectPr>
          <w:pgSz w:w="11906" w:h="16838"/>
          <w:pgMar w:top="2098" w:right="1474" w:bottom="1984" w:left="1588" w:header="851" w:footer="992" w:gutter="0"/>
          <w:cols w:space="720" w:num="1"/>
          <w:docGrid w:type="lines" w:linePitch="312" w:charSpace="0"/>
        </w:sectPr>
      </w:pPr>
      <w:r>
        <w:rPr>
          <w:rFonts w:hint="eastAsia" w:ascii="宋体" w:hAnsi="宋体" w:eastAsia="宋体" w:cs="宋体"/>
          <w:b/>
          <w:bCs w:val="0"/>
          <w:sz w:val="21"/>
          <w:szCs w:val="21"/>
          <w:highlight w:val="none"/>
          <w:lang w:eastAsia="zh-CN"/>
        </w:rPr>
        <w:t>注：本部门本年度无相关</w:t>
      </w:r>
      <w:r>
        <w:rPr>
          <w:rFonts w:hint="eastAsia" w:ascii="宋体" w:hAnsi="宋体" w:eastAsia="宋体" w:cs="宋体"/>
          <w:b/>
          <w:bCs w:val="0"/>
          <w:color w:val="000000"/>
          <w:kern w:val="0"/>
          <w:sz w:val="21"/>
          <w:szCs w:val="21"/>
          <w:lang w:bidi="ar"/>
        </w:rPr>
        <w:t>收入、支出及结转和结余情况</w:t>
      </w:r>
      <w:r>
        <w:rPr>
          <w:rFonts w:hint="eastAsia" w:ascii="宋体" w:hAnsi="宋体" w:cs="宋体"/>
          <w:b/>
          <w:bCs w:val="0"/>
          <w:color w:val="000000"/>
          <w:kern w:val="0"/>
          <w:sz w:val="21"/>
          <w:szCs w:val="21"/>
          <w:lang w:eastAsia="zh-CN" w:bidi="ar"/>
        </w:rPr>
        <w:t>，按要求空表列示</w:t>
      </w:r>
    </w:p>
    <w:tbl>
      <w:tblPr>
        <w:tblStyle w:val="7"/>
        <w:tblW w:w="9064" w:type="dxa"/>
        <w:tblInd w:w="0" w:type="dxa"/>
        <w:tblLayout w:type="autofit"/>
        <w:tblCellMar>
          <w:top w:w="0" w:type="dxa"/>
          <w:left w:w="0" w:type="dxa"/>
          <w:bottom w:w="0" w:type="dxa"/>
          <w:right w:w="0" w:type="dxa"/>
        </w:tblCellMar>
      </w:tblPr>
      <w:tblGrid>
        <w:gridCol w:w="630"/>
        <w:gridCol w:w="661"/>
        <w:gridCol w:w="177"/>
        <w:gridCol w:w="2780"/>
        <w:gridCol w:w="1138"/>
        <w:gridCol w:w="296"/>
        <w:gridCol w:w="1421"/>
        <w:gridCol w:w="1417"/>
        <w:gridCol w:w="544"/>
      </w:tblGrid>
      <w:tr>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noWrap/>
            <w:tcMar>
              <w:top w:w="15" w:type="dxa"/>
              <w:left w:w="15" w:type="dxa"/>
              <w:right w:w="15" w:type="dxa"/>
            </w:tcMar>
            <w:vAlign w:val="center"/>
          </w:tcPr>
          <w:p>
            <w:pPr>
              <w:rPr>
                <w:b/>
                <w:sz w:val="20"/>
                <w:szCs w:val="22"/>
                <w:highlight w:val="yellow"/>
              </w:rPr>
            </w:pPr>
            <w:r>
              <w:rPr>
                <w:b/>
                <w:sz w:val="20"/>
                <w:szCs w:val="22"/>
                <w:highlight w:val="yellow"/>
              </w:rPr>
              <w:br w:type="page"/>
            </w:r>
          </w:p>
          <w:p>
            <w:pPr>
              <w:rPr>
                <w:b/>
                <w:sz w:val="20"/>
                <w:szCs w:val="22"/>
                <w:highlight w:val="yellow"/>
              </w:rPr>
            </w:pPr>
          </w:p>
          <w:p>
            <w:pPr>
              <w:ind w:firstLine="1680" w:firstLineChars="600"/>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78" w:type="dxa"/>
            <w:gridSpan w:val="4"/>
            <w:vMerge w:val="restart"/>
            <w:tcBorders>
              <w:top w:val="nil"/>
              <w:left w:val="nil"/>
              <w:right w:val="nil"/>
            </w:tcBorders>
            <w:shd w:val="clear" w:color="auto" w:fill="auto"/>
            <w:noWrap/>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5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78" w:type="dxa"/>
            <w:gridSpan w:val="4"/>
            <w:vMerge w:val="continue"/>
            <w:tcBorders>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widowControl/>
        <w:spacing w:after="0" w:line="560" w:lineRule="exact"/>
        <w:jc w:val="left"/>
        <w:rPr>
          <w:rFonts w:hint="eastAsia" w:ascii="宋体" w:hAnsi="宋体" w:cs="宋体"/>
          <w:b/>
          <w:bCs w:val="0"/>
          <w:color w:val="000000"/>
          <w:kern w:val="0"/>
          <w:sz w:val="21"/>
          <w:szCs w:val="21"/>
          <w:lang w:eastAsia="zh-CN" w:bidi="ar"/>
        </w:rPr>
      </w:pPr>
      <w:r>
        <w:rPr>
          <w:rFonts w:hint="eastAsia" w:ascii="宋体" w:hAnsi="宋体" w:eastAsia="宋体" w:cs="宋体"/>
          <w:b/>
          <w:bCs w:val="0"/>
          <w:sz w:val="21"/>
          <w:szCs w:val="21"/>
          <w:highlight w:val="none"/>
          <w:lang w:eastAsia="zh-CN"/>
        </w:rPr>
        <w:t>注：本部门本年度无相关</w:t>
      </w:r>
      <w:r>
        <w:rPr>
          <w:rFonts w:hint="eastAsia" w:ascii="宋体" w:hAnsi="宋体" w:eastAsia="宋体" w:cs="宋体"/>
          <w:b/>
          <w:bCs w:val="0"/>
          <w:color w:val="000000"/>
          <w:kern w:val="0"/>
          <w:sz w:val="21"/>
          <w:szCs w:val="21"/>
          <w:lang w:bidi="ar"/>
        </w:rPr>
        <w:t>支出情况</w:t>
      </w:r>
      <w:r>
        <w:rPr>
          <w:rFonts w:hint="eastAsia" w:ascii="宋体" w:hAnsi="宋体" w:cs="宋体"/>
          <w:b/>
          <w:bCs w:val="0"/>
          <w:color w:val="000000"/>
          <w:kern w:val="0"/>
          <w:sz w:val="21"/>
          <w:szCs w:val="21"/>
          <w:lang w:eastAsia="zh-CN" w:bidi="ar"/>
        </w:rPr>
        <w:t>，按要求空表列示</w:t>
      </w:r>
    </w:p>
    <w:p>
      <w:pPr>
        <w:pStyle w:val="6"/>
        <w:rPr>
          <w:rFonts w:hint="eastAsia" w:ascii="宋体" w:hAnsi="宋体" w:cs="宋体"/>
          <w:b/>
          <w:bCs w:val="0"/>
          <w:color w:val="000000"/>
          <w:kern w:val="0"/>
          <w:sz w:val="21"/>
          <w:szCs w:val="21"/>
          <w:lang w:eastAsia="zh-CN" w:bidi="ar"/>
        </w:rPr>
      </w:pPr>
    </w:p>
    <w:p>
      <w:pPr>
        <w:rPr>
          <w:rFonts w:hint="eastAsia" w:ascii="宋体" w:hAnsi="宋体" w:cs="宋体"/>
          <w:b/>
          <w:bCs w:val="0"/>
          <w:color w:val="000000"/>
          <w:kern w:val="0"/>
          <w:sz w:val="21"/>
          <w:szCs w:val="21"/>
          <w:lang w:eastAsia="zh-CN" w:bidi="ar"/>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Mongolian Baiti">
    <w:panose1 w:val="03000500000000000000"/>
    <w:charset w:val="00"/>
    <w:family w:val="script"/>
    <w:pitch w:val="default"/>
    <w:sig w:usb0="80000023" w:usb1="00000000" w:usb2="00020000" w:usb3="00000000" w:csb0="00000001" w:csb1="00000000"/>
  </w:font>
  <w:font w:name="FangSong_GB2312">
    <w:altName w:val="仿宋"/>
    <w:panose1 w:val="02010609060101010101"/>
    <w:charset w:val="00"/>
    <w:family w:val="roman"/>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Microsoft Sans Serif">
    <w:panose1 w:val="020B0604020202020204"/>
    <w:charset w:val="00"/>
    <w:family w:val="auto"/>
    <w:pitch w:val="default"/>
    <w:sig w:usb0="E1002AFF" w:usb1="C0000002" w:usb2="00000008"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93233"/>
    <w:multiLevelType w:val="singleLevel"/>
    <w:tmpl w:val="06B93233"/>
    <w:lvl w:ilvl="0" w:tentative="0">
      <w:start w:val="2"/>
      <w:numFmt w:val="decimal"/>
      <w:lvlText w:val="%1."/>
      <w:lvlJc w:val="left"/>
      <w:pPr>
        <w:tabs>
          <w:tab w:val="left" w:pos="312"/>
        </w:tabs>
      </w:pPr>
    </w:lvl>
  </w:abstractNum>
  <w:abstractNum w:abstractNumId="1">
    <w:nsid w:val="45DB9A87"/>
    <w:multiLevelType w:val="singleLevel"/>
    <w:tmpl w:val="45DB9A8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wMDE2NzRhMGU2YTZjNmE4Zjc0MTg3ZDVhYTk5NzUifQ=="/>
    <w:docVar w:name="KSO_WPS_MARK_KEY" w:val="db654967-9ae3-4cdf-9810-1ddfeff41a54"/>
  </w:docVars>
  <w:rsids>
    <w:rsidRoot w:val="34C45458"/>
    <w:rsid w:val="00061A05"/>
    <w:rsid w:val="0018668E"/>
    <w:rsid w:val="001B73D2"/>
    <w:rsid w:val="001E62BF"/>
    <w:rsid w:val="00293E7B"/>
    <w:rsid w:val="002D1F4F"/>
    <w:rsid w:val="00366D90"/>
    <w:rsid w:val="003D678E"/>
    <w:rsid w:val="00566E24"/>
    <w:rsid w:val="00801F66"/>
    <w:rsid w:val="009334BF"/>
    <w:rsid w:val="01E1612F"/>
    <w:rsid w:val="02DC10E4"/>
    <w:rsid w:val="03255B77"/>
    <w:rsid w:val="03D06267"/>
    <w:rsid w:val="058B71E0"/>
    <w:rsid w:val="07681BC0"/>
    <w:rsid w:val="0939091F"/>
    <w:rsid w:val="0A155A60"/>
    <w:rsid w:val="0A9A6B7F"/>
    <w:rsid w:val="0C272694"/>
    <w:rsid w:val="0C593B59"/>
    <w:rsid w:val="0C8159DA"/>
    <w:rsid w:val="0E770D9F"/>
    <w:rsid w:val="0EA325C9"/>
    <w:rsid w:val="0F753096"/>
    <w:rsid w:val="0FDD59C1"/>
    <w:rsid w:val="10CD23C8"/>
    <w:rsid w:val="11B10CDE"/>
    <w:rsid w:val="11B14957"/>
    <w:rsid w:val="11BB73DB"/>
    <w:rsid w:val="11BE0B8E"/>
    <w:rsid w:val="120A7710"/>
    <w:rsid w:val="1278343D"/>
    <w:rsid w:val="12890CCF"/>
    <w:rsid w:val="14236F0B"/>
    <w:rsid w:val="14E74D81"/>
    <w:rsid w:val="162230FF"/>
    <w:rsid w:val="164E041D"/>
    <w:rsid w:val="17427909"/>
    <w:rsid w:val="186F04A3"/>
    <w:rsid w:val="1AED7F1C"/>
    <w:rsid w:val="1B61437F"/>
    <w:rsid w:val="1BF23230"/>
    <w:rsid w:val="1C920D53"/>
    <w:rsid w:val="1D042E09"/>
    <w:rsid w:val="1D9A259A"/>
    <w:rsid w:val="1DAD35BF"/>
    <w:rsid w:val="223B7133"/>
    <w:rsid w:val="22E06AA8"/>
    <w:rsid w:val="231011D0"/>
    <w:rsid w:val="24473ED9"/>
    <w:rsid w:val="26A710EB"/>
    <w:rsid w:val="27025C18"/>
    <w:rsid w:val="272C33F1"/>
    <w:rsid w:val="27974969"/>
    <w:rsid w:val="27F01D17"/>
    <w:rsid w:val="28862F1C"/>
    <w:rsid w:val="290A5A2A"/>
    <w:rsid w:val="29182AFD"/>
    <w:rsid w:val="2A6E1037"/>
    <w:rsid w:val="2AB96D74"/>
    <w:rsid w:val="2AF0548C"/>
    <w:rsid w:val="2C1A39C2"/>
    <w:rsid w:val="2C9A60BB"/>
    <w:rsid w:val="2E8605B2"/>
    <w:rsid w:val="2F18173E"/>
    <w:rsid w:val="2FB96948"/>
    <w:rsid w:val="302B675C"/>
    <w:rsid w:val="314A6E4E"/>
    <w:rsid w:val="316B51BC"/>
    <w:rsid w:val="318667A4"/>
    <w:rsid w:val="31E203BF"/>
    <w:rsid w:val="328E04C8"/>
    <w:rsid w:val="32D422BA"/>
    <w:rsid w:val="32F95657"/>
    <w:rsid w:val="337D5AB0"/>
    <w:rsid w:val="34C45458"/>
    <w:rsid w:val="35C83C42"/>
    <w:rsid w:val="3611259C"/>
    <w:rsid w:val="37160690"/>
    <w:rsid w:val="37813AC5"/>
    <w:rsid w:val="385A3EC9"/>
    <w:rsid w:val="39176F39"/>
    <w:rsid w:val="39E56B12"/>
    <w:rsid w:val="3A6D30B9"/>
    <w:rsid w:val="3A850402"/>
    <w:rsid w:val="3B0A7109"/>
    <w:rsid w:val="3C890781"/>
    <w:rsid w:val="3D5644AA"/>
    <w:rsid w:val="3E8A0BED"/>
    <w:rsid w:val="3F58581B"/>
    <w:rsid w:val="40423020"/>
    <w:rsid w:val="407B5F4A"/>
    <w:rsid w:val="40E53866"/>
    <w:rsid w:val="41586871"/>
    <w:rsid w:val="41AC1F0A"/>
    <w:rsid w:val="43C46AD5"/>
    <w:rsid w:val="449E32A8"/>
    <w:rsid w:val="46674ECA"/>
    <w:rsid w:val="483A1816"/>
    <w:rsid w:val="49025B0A"/>
    <w:rsid w:val="495D1755"/>
    <w:rsid w:val="4981092F"/>
    <w:rsid w:val="498A70D1"/>
    <w:rsid w:val="49FA27F1"/>
    <w:rsid w:val="4B0C0BB8"/>
    <w:rsid w:val="4B3A2B43"/>
    <w:rsid w:val="4B4C5CFF"/>
    <w:rsid w:val="4CF71BB6"/>
    <w:rsid w:val="4D0D742C"/>
    <w:rsid w:val="4FCC21D8"/>
    <w:rsid w:val="508D58DA"/>
    <w:rsid w:val="51C44C97"/>
    <w:rsid w:val="52580064"/>
    <w:rsid w:val="53E81058"/>
    <w:rsid w:val="55337C68"/>
    <w:rsid w:val="56734363"/>
    <w:rsid w:val="56AC7912"/>
    <w:rsid w:val="586F6DD9"/>
    <w:rsid w:val="59A95129"/>
    <w:rsid w:val="5B1E5FDD"/>
    <w:rsid w:val="5D0C63C4"/>
    <w:rsid w:val="5E2E61EA"/>
    <w:rsid w:val="5EB32ED1"/>
    <w:rsid w:val="60CB542B"/>
    <w:rsid w:val="6118154A"/>
    <w:rsid w:val="61993017"/>
    <w:rsid w:val="619A1C42"/>
    <w:rsid w:val="61EF6B76"/>
    <w:rsid w:val="61F77588"/>
    <w:rsid w:val="61FD2ECF"/>
    <w:rsid w:val="622E1DBD"/>
    <w:rsid w:val="632724B4"/>
    <w:rsid w:val="649724EC"/>
    <w:rsid w:val="655D7702"/>
    <w:rsid w:val="66DE2AC5"/>
    <w:rsid w:val="68E41190"/>
    <w:rsid w:val="6A03645C"/>
    <w:rsid w:val="6D597D32"/>
    <w:rsid w:val="6DF07475"/>
    <w:rsid w:val="70FA6F32"/>
    <w:rsid w:val="721D7A67"/>
    <w:rsid w:val="73104006"/>
    <w:rsid w:val="739326FD"/>
    <w:rsid w:val="73D824BD"/>
    <w:rsid w:val="74C33CBF"/>
    <w:rsid w:val="75985062"/>
    <w:rsid w:val="761A6959"/>
    <w:rsid w:val="77B31048"/>
    <w:rsid w:val="796E79A8"/>
    <w:rsid w:val="7ABC38A9"/>
    <w:rsid w:val="7B374A55"/>
    <w:rsid w:val="7B3E33D2"/>
    <w:rsid w:val="7B4669BC"/>
    <w:rsid w:val="7CE835FC"/>
    <w:rsid w:val="7D7937C2"/>
    <w:rsid w:val="7E927FC5"/>
    <w:rsid w:val="7E9957F7"/>
    <w:rsid w:val="7F742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6">
    <w:name w:val="Title"/>
    <w:basedOn w:val="1"/>
    <w:next w:val="1"/>
    <w:qFormat/>
    <w:uiPriority w:val="0"/>
    <w:pPr>
      <w:spacing w:before="240" w:beforeLines="0" w:after="60" w:afterLines="0"/>
      <w:jc w:val="center"/>
      <w:outlineLvl w:val="0"/>
    </w:pPr>
    <w:rPr>
      <w:rFonts w:ascii="Cambria" w:hAnsi="Cambria" w:cs="Cambria"/>
      <w:b/>
      <w:bCs/>
      <w:sz w:val="32"/>
      <w:szCs w:val="32"/>
    </w:rPr>
  </w:style>
  <w:style w:type="table" w:styleId="8">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插入文本样式-插入部门职责文件"/>
    <w:basedOn w:val="1"/>
    <w:qFormat/>
    <w:uiPriority w:val="0"/>
    <w:pPr>
      <w:spacing w:before="0" w:beforeLines="0" w:after="0" w:afterLines="0" w:line="500" w:lineRule="exact"/>
      <w:ind w:firstLine="560"/>
      <w:jc w:val="left"/>
      <w:outlineLvl w:val="9"/>
    </w:pPr>
    <w:rPr>
      <w:sz w:val="28"/>
    </w:rPr>
  </w:style>
  <w:style w:type="paragraph" w:customStyle="1" w:styleId="11">
    <w:name w:val="单元格样式1"/>
    <w:basedOn w:val="1"/>
    <w:qFormat/>
    <w:uiPriority w:val="0"/>
    <w:pPr>
      <w:spacing w:before="0" w:beforeLines="0" w:after="0" w:afterLines="0"/>
      <w:ind w:firstLine="0"/>
      <w:jc w:val="center"/>
      <w:outlineLvl w:val="9"/>
    </w:pPr>
    <w:rPr>
      <w:b/>
      <w:sz w:val="21"/>
    </w:rPr>
  </w:style>
  <w:style w:type="paragraph" w:customStyle="1" w:styleId="12">
    <w:name w:val="单元格样式2"/>
    <w:basedOn w:val="1"/>
    <w:qFormat/>
    <w:uiPriority w:val="0"/>
    <w:pPr>
      <w:spacing w:before="0" w:beforeLines="0" w:after="0" w:afterLines="0"/>
      <w:ind w:firstLine="0"/>
      <w:jc w:val="left"/>
      <w:outlineLvl w:val="9"/>
    </w:pPr>
    <w:rPr>
      <w:sz w:val="21"/>
    </w:rPr>
  </w:style>
  <w:style w:type="paragraph" w:customStyle="1" w:styleId="13">
    <w:name w:val="单元格样式3"/>
    <w:basedOn w:val="1"/>
    <w:qFormat/>
    <w:uiPriority w:val="0"/>
    <w:pPr>
      <w:spacing w:before="0" w:beforeLines="0" w:after="0" w:afterLines="0"/>
      <w:ind w:firstLine="0"/>
      <w:jc w:val="center"/>
      <w:outlineLvl w:val="9"/>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bmp"/><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6982</Words>
  <Characters>8186</Characters>
  <Lines>82</Lines>
  <Paragraphs>23</Paragraphs>
  <TotalTime>2</TotalTime>
  <ScaleCrop>false</ScaleCrop>
  <LinksUpToDate>false</LinksUpToDate>
  <CharactersWithSpaces>8465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123</cp:lastModifiedBy>
  <cp:lastPrinted>2022-09-05T02:44:00Z</cp:lastPrinted>
  <dcterms:modified xsi:type="dcterms:W3CDTF">2023-07-26T01:24:25Z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2801FCB15F864AAEA91198367D8805F1</vt:lpwstr>
  </property>
</Properties>
</file>