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96" w:lineRule="exact"/>
        <w:jc w:val="center"/>
        <w:rPr>
          <w:rFonts w:ascii="宋体" w:hAnsi="宋体" w:eastAsia="宋体" w:cs="黑体"/>
          <w:b/>
          <w:sz w:val="44"/>
        </w:rPr>
      </w:pPr>
      <w:r>
        <w:rPr>
          <w:rFonts w:hint="eastAsia" w:ascii="宋体" w:hAnsi="宋体" w:eastAsia="宋体" w:cs="黑体"/>
          <w:b/>
          <w:sz w:val="44"/>
        </w:rPr>
        <w:t>承德高新区人力资源和社会保障局</w:t>
      </w:r>
    </w:p>
    <w:p>
      <w:pPr>
        <w:spacing w:line="796" w:lineRule="exact"/>
        <w:jc w:val="center"/>
        <w:rPr>
          <w:rFonts w:ascii="宋体" w:hAnsi="宋体" w:eastAsia="宋体" w:cs="黑体"/>
          <w:b/>
          <w:sz w:val="44"/>
        </w:rPr>
      </w:pPr>
      <w:r>
        <w:rPr>
          <w:rFonts w:ascii="宋体" w:hAnsi="宋体" w:eastAsia="宋体" w:cs="黑体"/>
          <w:b/>
          <w:sz w:val="44"/>
        </w:rPr>
        <w:t>20</w:t>
      </w:r>
      <w:r>
        <w:rPr>
          <w:rFonts w:hint="eastAsia" w:ascii="宋体" w:hAnsi="宋体" w:eastAsia="宋体" w:cs="黑体"/>
          <w:b/>
          <w:sz w:val="44"/>
        </w:rPr>
        <w:t>22年部门预算信息公开情况说明</w:t>
      </w:r>
    </w:p>
    <w:p>
      <w:pPr>
        <w:spacing w:line="796" w:lineRule="exact"/>
        <w:jc w:val="center"/>
        <w:rPr>
          <w:rFonts w:ascii="宋体" w:hAnsi="宋体" w:eastAsia="宋体" w:cs="黑体"/>
          <w:b/>
          <w:sz w:val="30"/>
          <w:szCs w:val="30"/>
        </w:rPr>
      </w:pPr>
    </w:p>
    <w:p>
      <w:pPr>
        <w:autoSpaceDE w:val="0"/>
        <w:autoSpaceDN w:val="0"/>
        <w:spacing w:before="71" w:line="575" w:lineRule="exact"/>
        <w:ind w:firstLine="640"/>
        <w:rPr>
          <w:rFonts w:ascii="仿宋" w:hAnsi="仿宋" w:eastAsia="仿宋" w:cs="仿宋"/>
          <w:kern w:val="0"/>
          <w:sz w:val="32"/>
          <w:szCs w:val="32"/>
          <w:lang w:val="zh-CN" w:bidi="zh-CN"/>
        </w:rPr>
      </w:pPr>
      <w:r>
        <w:rPr>
          <w:rFonts w:hint="eastAsia" w:ascii="仿宋" w:hAnsi="仿宋" w:eastAsia="仿宋" w:cs="仿宋"/>
          <w:kern w:val="0"/>
          <w:sz w:val="32"/>
          <w:szCs w:val="32"/>
          <w:lang w:val="zh-CN" w:bidi="zh-CN"/>
        </w:rPr>
        <w:t>按照《</w:t>
      </w:r>
      <w:r>
        <w:rPr>
          <w:rFonts w:hint="eastAsia" w:ascii="仿宋" w:hAnsi="仿宋" w:eastAsia="仿宋" w:cs="仿宋"/>
          <w:kern w:val="0"/>
          <w:sz w:val="32"/>
          <w:szCs w:val="32"/>
          <w:lang w:val="en-US" w:bidi="zh-CN"/>
        </w:rPr>
        <w:t>中华人民共和国</w:t>
      </w:r>
      <w:r>
        <w:rPr>
          <w:rFonts w:hint="eastAsia" w:ascii="仿宋" w:hAnsi="仿宋" w:eastAsia="仿宋" w:cs="仿宋"/>
          <w:kern w:val="0"/>
          <w:sz w:val="32"/>
          <w:szCs w:val="32"/>
          <w:lang w:val="zh-CN" w:bidi="zh-CN"/>
        </w:rPr>
        <w:t>预算法》、《地方预决算公开操作规程》和《河北省预决算公开操作规程实施细则》现将202</w:t>
      </w:r>
      <w:r>
        <w:rPr>
          <w:rFonts w:ascii="仿宋" w:hAnsi="仿宋" w:eastAsia="仿宋" w:cs="仿宋"/>
          <w:kern w:val="0"/>
          <w:sz w:val="32"/>
          <w:szCs w:val="32"/>
          <w:lang w:bidi="zh-CN"/>
        </w:rPr>
        <w:t>2</w:t>
      </w:r>
      <w:r>
        <w:rPr>
          <w:rFonts w:hint="eastAsia" w:ascii="仿宋" w:hAnsi="仿宋" w:eastAsia="仿宋" w:cs="仿宋"/>
          <w:kern w:val="0"/>
          <w:sz w:val="32"/>
          <w:szCs w:val="32"/>
          <w:lang w:val="zh-CN" w:bidi="zh-CN"/>
        </w:rPr>
        <w:t>年部门预算公开如下：</w:t>
      </w:r>
    </w:p>
    <w:p>
      <w:pPr>
        <w:autoSpaceDE w:val="0"/>
        <w:autoSpaceDN w:val="0"/>
        <w:spacing w:before="71" w:line="575" w:lineRule="exact"/>
        <w:rPr>
          <w:rFonts w:ascii="仿宋" w:hAnsi="仿宋" w:eastAsia="仿宋" w:cs="仿宋"/>
          <w:kern w:val="0"/>
          <w:sz w:val="32"/>
          <w:szCs w:val="32"/>
          <w:lang w:val="zh-CN" w:bidi="zh-CN"/>
        </w:rPr>
      </w:pPr>
    </w:p>
    <w:p>
      <w:pPr>
        <w:autoSpaceDE w:val="0"/>
        <w:autoSpaceDN w:val="0"/>
        <w:spacing w:before="54"/>
        <w:rPr>
          <w:rFonts w:ascii="黑体" w:hAnsi="仿宋" w:eastAsia="黑体" w:cs="仿宋"/>
          <w:kern w:val="0"/>
          <w:sz w:val="32"/>
          <w:szCs w:val="32"/>
          <w:lang w:val="zh-CN" w:bidi="zh-CN"/>
        </w:rPr>
      </w:pPr>
      <w:r>
        <w:rPr>
          <w:rFonts w:hint="eastAsia" w:ascii="黑体" w:hAnsi="仿宋" w:eastAsia="黑体" w:cs="仿宋"/>
          <w:kern w:val="0"/>
          <w:sz w:val="32"/>
          <w:szCs w:val="32"/>
          <w:lang w:val="zh-CN" w:bidi="zh-CN"/>
        </w:rPr>
        <w:t xml:space="preserve">   一、部门职责及机构设置情况</w:t>
      </w:r>
    </w:p>
    <w:p>
      <w:pPr>
        <w:autoSpaceDE w:val="0"/>
        <w:autoSpaceDN w:val="0"/>
        <w:spacing w:before="130"/>
        <w:ind w:firstLine="640"/>
        <w:outlineLvl w:val="0"/>
        <w:rPr>
          <w:rFonts w:ascii="黑体" w:hAnsi="黑体" w:eastAsia="黑体" w:cs="Microsoft JhengHei"/>
          <w:bCs/>
          <w:kern w:val="0"/>
          <w:sz w:val="32"/>
          <w:szCs w:val="32"/>
          <w:lang w:val="zh-CN" w:bidi="zh-CN"/>
        </w:rPr>
      </w:pPr>
      <w:r>
        <w:rPr>
          <w:rFonts w:hint="eastAsia" w:ascii="黑体" w:hAnsi="黑体" w:eastAsia="黑体" w:cs="Microsoft JhengHei"/>
          <w:bCs/>
          <w:kern w:val="0"/>
          <w:sz w:val="32"/>
          <w:szCs w:val="32"/>
          <w:lang w:val="zh-CN" w:bidi="zh-CN"/>
        </w:rPr>
        <w:t>部门职责：</w:t>
      </w:r>
    </w:p>
    <w:p>
      <w:pPr>
        <w:autoSpaceDE w:val="0"/>
        <w:autoSpaceDN w:val="0"/>
        <w:spacing w:before="73"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（一）宣传、贯彻、执行国家人力资源和社会保障法律、规章、政策，制定全区人力资源和社会保障事业发展规划。</w:t>
      </w:r>
    </w:p>
    <w:p>
      <w:pPr>
        <w:autoSpaceDE w:val="0"/>
        <w:autoSpaceDN w:val="0"/>
        <w:spacing w:before="73" w:line="328" w:lineRule="auto"/>
        <w:ind w:right="317"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w:t>
      </w:r>
      <w:r>
        <w:rPr>
          <w:rFonts w:hint="eastAsia" w:ascii="仿宋_GB2312" w:hAnsi="仿宋_GB2312" w:eastAsia="仿宋_GB2312" w:cs="仿宋_GB2312"/>
          <w:spacing w:val="-1"/>
          <w:kern w:val="0"/>
          <w:sz w:val="32"/>
          <w:szCs w:val="32"/>
          <w:lang w:val="zh-CN" w:bidi="zh-CN"/>
        </w:rPr>
        <w:t>负责全区促进就业工作，完善公共就业服务体系，落实就业援助、职业技能培训鉴定、高校毕业生就业、创业扶持等政策。</w:t>
      </w:r>
    </w:p>
    <w:p>
      <w:pPr>
        <w:autoSpaceDE w:val="0"/>
        <w:autoSpaceDN w:val="0"/>
        <w:spacing w:line="328" w:lineRule="auto"/>
        <w:ind w:right="317" w:firstLine="640"/>
        <w:rPr>
          <w:rFonts w:ascii="仿宋_GB2312" w:hAnsi="仿宋_GB2312" w:eastAsia="仿宋_GB2312" w:cs="仿宋_GB2312"/>
          <w:spacing w:val="-1"/>
          <w:kern w:val="0"/>
          <w:sz w:val="32"/>
          <w:szCs w:val="32"/>
          <w:lang w:val="zh-CN" w:bidi="zh-CN"/>
        </w:rPr>
      </w:pPr>
      <w:r>
        <w:rPr>
          <w:rFonts w:hint="eastAsia" w:ascii="仿宋_GB2312" w:hAnsi="仿宋_GB2312" w:eastAsia="仿宋_GB2312" w:cs="仿宋_GB2312"/>
          <w:kern w:val="0"/>
          <w:sz w:val="32"/>
          <w:szCs w:val="32"/>
          <w:lang w:val="zh-CN" w:bidi="zh-CN"/>
        </w:rPr>
        <w:t>（ 三）</w:t>
      </w:r>
      <w:r>
        <w:rPr>
          <w:rFonts w:hint="eastAsia" w:ascii="仿宋_GB2312" w:hAnsi="仿宋_GB2312" w:eastAsia="仿宋_GB2312" w:cs="仿宋_GB2312"/>
          <w:spacing w:val="-1"/>
          <w:kern w:val="0"/>
          <w:sz w:val="32"/>
          <w:szCs w:val="32"/>
          <w:lang w:val="zh-CN" w:bidi="zh-CN"/>
        </w:rPr>
        <w:t>负责全区人才与劳动力市场建设管理和人事档案的管理。</w:t>
      </w:r>
    </w:p>
    <w:p>
      <w:pPr>
        <w:autoSpaceDE w:val="0"/>
        <w:autoSpaceDN w:val="0"/>
        <w:spacing w:before="55"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（四）负责全区企业劳动用工管理和劳动合同签订备案，完善劳动关系协调机制。</w:t>
      </w:r>
    </w:p>
    <w:p>
      <w:pPr>
        <w:autoSpaceDE w:val="0"/>
        <w:autoSpaceDN w:val="0"/>
        <w:spacing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（五）负责专业技术人员职称、工人技术等级管理及人事考试工作。</w:t>
      </w:r>
    </w:p>
    <w:p>
      <w:pPr>
        <w:autoSpaceDE w:val="0"/>
        <w:autoSpaceDN w:val="0"/>
        <w:spacing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（六）负责全区公务员管理和机关、企事业单位工作人员管理，会同有关部门组织实施人员的招聘、考试、录用、考核、奖惩、培训、调配、工资、福利、职称等工作。</w:t>
      </w:r>
    </w:p>
    <w:p>
      <w:pPr>
        <w:autoSpaceDE w:val="0"/>
        <w:autoSpaceDN w:val="0"/>
        <w:spacing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（七）负责全区城乡社会保险工作，编制全区社会保险预决算。</w:t>
      </w:r>
    </w:p>
    <w:p>
      <w:pPr>
        <w:autoSpaceDE w:val="0"/>
        <w:autoSpaceDN w:val="0"/>
        <w:spacing w:line="328" w:lineRule="auto"/>
        <w:ind w:right="317"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（八）负责劳动保障监察和劳动、人事争议调解仲裁，协调劳动者维权工作，依法查处违法违规案件。</w:t>
      </w:r>
    </w:p>
    <w:p>
      <w:pPr>
        <w:autoSpaceDE w:val="0"/>
        <w:autoSpaceDN w:val="0"/>
        <w:spacing w:line="407" w:lineRule="exact"/>
        <w:ind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（九）负责全区人事薪酬制度改革工作；负责劳务派遣人员的管理使用工作。</w:t>
      </w:r>
    </w:p>
    <w:p>
      <w:pPr>
        <w:autoSpaceDE w:val="0"/>
        <w:autoSpaceDN w:val="0"/>
        <w:spacing w:line="407" w:lineRule="exact"/>
        <w:ind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（十）承办区工、管委交办的其他事项。</w:t>
      </w:r>
    </w:p>
    <w:p>
      <w:pPr>
        <w:jc w:val="center"/>
        <w:outlineLvl w:val="0"/>
        <w:rPr>
          <w:rFonts w:ascii="黑体" w:hAnsi="黑体" w:eastAsia="黑体" w:cs="黑体"/>
          <w:sz w:val="32"/>
          <w:szCs w:val="24"/>
        </w:rPr>
      </w:pPr>
      <w:r>
        <w:rPr>
          <w:rFonts w:ascii="黑体" w:hAnsi="黑体" w:eastAsia="黑体" w:cs="黑体"/>
          <w:sz w:val="32"/>
          <w:szCs w:val="24"/>
        </w:rPr>
        <w:t>部门</w:t>
      </w:r>
      <w:r>
        <w:rPr>
          <w:rFonts w:hint="eastAsia" w:ascii="黑体" w:hAnsi="黑体" w:eastAsia="黑体" w:cs="黑体"/>
          <w:sz w:val="32"/>
          <w:szCs w:val="24"/>
        </w:rPr>
        <w:t>机构设置情况</w:t>
      </w:r>
    </w:p>
    <w:tbl>
      <w:tblPr>
        <w:tblStyle w:val="3"/>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黑体"/>
                <w:b/>
                <w:szCs w:val="24"/>
              </w:rPr>
            </w:pPr>
            <w:r>
              <w:rPr>
                <w:rFonts w:ascii="Times New Roman" w:hAnsi="Times New Roman" w:eastAsia="方正书宋_GBK" w:cs="黑体"/>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黑体"/>
                <w:b/>
                <w:szCs w:val="24"/>
              </w:rPr>
            </w:pPr>
            <w:r>
              <w:rPr>
                <w:rFonts w:ascii="Times New Roman" w:hAnsi="Times New Roman" w:eastAsia="方正书宋_GBK" w:cs="黑体"/>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黑体"/>
                <w:b/>
                <w:szCs w:val="24"/>
              </w:rPr>
            </w:pPr>
            <w:r>
              <w:rPr>
                <w:rFonts w:ascii="Times New Roman" w:hAnsi="Times New Roman" w:eastAsia="方正书宋_GBK" w:cs="黑体"/>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黑体"/>
                <w:b/>
                <w:szCs w:val="24"/>
              </w:rPr>
            </w:pPr>
            <w:r>
              <w:rPr>
                <w:rFonts w:ascii="Times New Roman" w:hAnsi="Times New Roman" w:eastAsia="方正书宋_GBK" w:cs="黑体"/>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pPr>
              <w:spacing w:line="300" w:lineRule="exact"/>
              <w:outlineLvl w:val="0"/>
              <w:rPr>
                <w:rFonts w:ascii="Times New Roman" w:hAnsi="Times New Roman" w:eastAsia="宋体" w:cs="黑体"/>
                <w:szCs w:val="24"/>
              </w:rPr>
            </w:pPr>
          </w:p>
        </w:tc>
        <w:tc>
          <w:tcPr>
            <w:tcW w:w="1134" w:type="dxa"/>
            <w:vMerge w:val="continue"/>
            <w:shd w:val="clear" w:color="auto" w:fill="auto"/>
            <w:vAlign w:val="center"/>
          </w:tcPr>
          <w:p>
            <w:pPr>
              <w:spacing w:line="300" w:lineRule="exact"/>
              <w:outlineLvl w:val="0"/>
              <w:rPr>
                <w:rFonts w:ascii="Times New Roman" w:hAnsi="Times New Roman" w:eastAsia="宋体" w:cs="黑体"/>
                <w:szCs w:val="24"/>
              </w:rPr>
            </w:pPr>
          </w:p>
        </w:tc>
        <w:tc>
          <w:tcPr>
            <w:tcW w:w="1276" w:type="dxa"/>
            <w:vMerge w:val="continue"/>
            <w:shd w:val="clear" w:color="auto" w:fill="auto"/>
            <w:vAlign w:val="center"/>
          </w:tcPr>
          <w:p>
            <w:pPr>
              <w:spacing w:line="300" w:lineRule="exact"/>
              <w:outlineLvl w:val="0"/>
              <w:rPr>
                <w:rFonts w:ascii="Times New Roman" w:hAnsi="Times New Roman" w:eastAsia="宋体" w:cs="黑体"/>
                <w:szCs w:val="24"/>
              </w:rPr>
            </w:pPr>
          </w:p>
        </w:tc>
        <w:tc>
          <w:tcPr>
            <w:tcW w:w="2902" w:type="dxa"/>
            <w:vMerge w:val="continue"/>
            <w:shd w:val="clear" w:color="auto" w:fill="auto"/>
            <w:vAlign w:val="center"/>
          </w:tcPr>
          <w:p>
            <w:pPr>
              <w:spacing w:line="300" w:lineRule="exact"/>
              <w:outlineLvl w:val="0"/>
              <w:rPr>
                <w:rFonts w:ascii="Times New Roman" w:hAnsi="Times New Roman" w:eastAsia="宋体" w:cs="黑体"/>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rPr>
                <w:rFonts w:ascii="方正书宋_GBK" w:hAnsi="Calibri" w:eastAsia="方正书宋_GBK" w:cs="黑体"/>
              </w:rPr>
            </w:pPr>
            <w:r>
              <w:rPr>
                <w:rFonts w:hint="eastAsia" w:ascii="方正书宋_GBK" w:hAnsi="Calibri" w:eastAsia="方正书宋_GBK" w:cs="黑体"/>
              </w:rPr>
              <w:t>承德高新技术产业开发区人力资源和社会保障局（机关）</w:t>
            </w:r>
          </w:p>
        </w:tc>
        <w:tc>
          <w:tcPr>
            <w:tcW w:w="1134" w:type="dxa"/>
            <w:shd w:val="clear" w:color="auto" w:fill="auto"/>
            <w:vAlign w:val="center"/>
          </w:tcPr>
          <w:p>
            <w:pPr>
              <w:spacing w:line="300" w:lineRule="exact"/>
              <w:jc w:val="center"/>
              <w:rPr>
                <w:rFonts w:ascii="方正书宋_GBK" w:hAnsi="Calibri" w:eastAsia="方正书宋_GBK" w:cs="黑体"/>
              </w:rPr>
            </w:pPr>
            <w:r>
              <w:rPr>
                <w:rFonts w:hint="eastAsia" w:ascii="方正书宋_GBK" w:hAnsi="Calibri" w:eastAsia="方正书宋_GBK" w:cs="黑体"/>
              </w:rPr>
              <w:t>行政</w:t>
            </w:r>
          </w:p>
        </w:tc>
        <w:tc>
          <w:tcPr>
            <w:tcW w:w="1276" w:type="dxa"/>
            <w:shd w:val="clear" w:color="auto" w:fill="auto"/>
            <w:vAlign w:val="center"/>
          </w:tcPr>
          <w:p>
            <w:pPr>
              <w:spacing w:line="300" w:lineRule="exact"/>
              <w:jc w:val="center"/>
              <w:rPr>
                <w:rFonts w:ascii="方正书宋_GBK" w:hAnsi="Calibri" w:eastAsia="方正书宋_GBK" w:cs="黑体"/>
              </w:rPr>
            </w:pPr>
            <w:r>
              <w:rPr>
                <w:rFonts w:hint="eastAsia" w:ascii="方正书宋_GBK" w:hAnsi="Calibri" w:eastAsia="方正书宋_GBK" w:cs="黑体"/>
              </w:rPr>
              <w:t>正科级</w:t>
            </w:r>
          </w:p>
        </w:tc>
        <w:tc>
          <w:tcPr>
            <w:tcW w:w="2902" w:type="dxa"/>
            <w:shd w:val="clear" w:color="auto" w:fill="auto"/>
            <w:vAlign w:val="center"/>
          </w:tcPr>
          <w:p>
            <w:pPr>
              <w:spacing w:line="300" w:lineRule="exact"/>
              <w:jc w:val="center"/>
              <w:rPr>
                <w:rFonts w:ascii="方正书宋_GBK" w:hAnsi="Calibri" w:eastAsia="方正书宋_GBK" w:cs="黑体"/>
              </w:rPr>
            </w:pPr>
            <w:r>
              <w:rPr>
                <w:rFonts w:hint="eastAsia" w:ascii="方正书宋_GBK" w:hAnsi="Calibri" w:eastAsia="方正书宋_GBK" w:cs="黑体"/>
              </w:rPr>
              <w:t>财政拨款</w:t>
            </w:r>
          </w:p>
        </w:tc>
      </w:tr>
    </w:tbl>
    <w:p>
      <w:pPr>
        <w:autoSpaceDE w:val="0"/>
        <w:autoSpaceDN w:val="0"/>
        <w:spacing w:before="54"/>
        <w:rPr>
          <w:rFonts w:ascii="黑体" w:hAnsi="仿宋" w:eastAsia="黑体" w:cs="仿宋"/>
          <w:kern w:val="0"/>
          <w:sz w:val="32"/>
          <w:szCs w:val="32"/>
          <w:lang w:val="zh-CN" w:bidi="zh-CN"/>
        </w:rPr>
      </w:pPr>
    </w:p>
    <w:p>
      <w:pPr>
        <w:autoSpaceDE w:val="0"/>
        <w:autoSpaceDN w:val="0"/>
        <w:spacing w:before="54"/>
        <w:ind w:firstLine="640"/>
        <w:rPr>
          <w:rFonts w:ascii="黑体" w:hAnsi="仿宋" w:eastAsia="黑体" w:cs="仿宋"/>
          <w:kern w:val="0"/>
          <w:sz w:val="32"/>
          <w:szCs w:val="32"/>
          <w:lang w:val="zh-CN" w:bidi="zh-CN"/>
        </w:rPr>
      </w:pPr>
      <w:r>
        <w:rPr>
          <w:rFonts w:hint="eastAsia" w:ascii="黑体" w:hAnsi="仿宋" w:eastAsia="黑体" w:cs="仿宋"/>
          <w:kern w:val="0"/>
          <w:sz w:val="32"/>
          <w:szCs w:val="32"/>
          <w:lang w:val="zh-CN" w:bidi="zh-CN"/>
        </w:rPr>
        <w:t>二、部门预算安排的总体情况</w:t>
      </w:r>
    </w:p>
    <w:p>
      <w:pPr>
        <w:autoSpaceDE w:val="0"/>
        <w:autoSpaceDN w:val="0"/>
        <w:spacing w:before="54"/>
        <w:ind w:firstLine="640" w:firstLineChars="200"/>
        <w:rPr>
          <w:rFonts w:ascii="黑体" w:hAnsi="仿宋" w:eastAsia="黑体" w:cs="仿宋"/>
          <w:kern w:val="0"/>
          <w:sz w:val="32"/>
          <w:szCs w:val="32"/>
          <w:lang w:val="zh-CN" w:bidi="zh-CN"/>
        </w:rPr>
      </w:pPr>
      <w:r>
        <w:rPr>
          <w:rFonts w:ascii="仿宋" w:hAnsi="仿宋" w:eastAsia="仿宋" w:cs="仿宋"/>
          <w:kern w:val="0"/>
          <w:sz w:val="32"/>
          <w:szCs w:val="32"/>
          <w:lang w:val="zh-CN" w:bidi="zh-CN"/>
        </w:rPr>
        <w:t>按照预算管理有关规定，目前我</w:t>
      </w:r>
      <w:r>
        <w:rPr>
          <w:rFonts w:hint="eastAsia" w:ascii="仿宋" w:hAnsi="仿宋" w:eastAsia="仿宋" w:cs="仿宋"/>
          <w:kern w:val="0"/>
          <w:sz w:val="32"/>
          <w:szCs w:val="32"/>
          <w:lang w:val="zh-CN" w:bidi="zh-CN"/>
        </w:rPr>
        <w:t>区</w:t>
      </w:r>
      <w:r>
        <w:rPr>
          <w:rFonts w:ascii="仿宋" w:hAnsi="仿宋" w:eastAsia="仿宋" w:cs="仿宋"/>
          <w:kern w:val="0"/>
          <w:sz w:val="32"/>
          <w:szCs w:val="32"/>
          <w:lang w:val="zh-CN" w:bidi="zh-CN"/>
        </w:rPr>
        <w:t>部门预算的编制实行综合预算制度，即全部收入和支出都反映的预算中。</w:t>
      </w:r>
      <w:r>
        <w:rPr>
          <w:rFonts w:hint="eastAsia" w:ascii="仿宋" w:hAnsi="仿宋" w:eastAsia="仿宋" w:cs="仿宋"/>
          <w:kern w:val="0"/>
          <w:sz w:val="32"/>
          <w:szCs w:val="32"/>
          <w:lang w:val="zh-CN" w:bidi="zh-CN"/>
        </w:rPr>
        <w:t>人社</w:t>
      </w:r>
      <w:r>
        <w:rPr>
          <w:rFonts w:ascii="仿宋" w:hAnsi="仿宋" w:eastAsia="仿宋" w:cs="仿宋"/>
          <w:kern w:val="0"/>
          <w:sz w:val="32"/>
          <w:szCs w:val="32"/>
          <w:lang w:val="zh-CN" w:bidi="zh-CN"/>
        </w:rPr>
        <w:t>局的</w:t>
      </w:r>
      <w:r>
        <w:rPr>
          <w:rFonts w:hint="eastAsia" w:ascii="仿宋" w:hAnsi="仿宋" w:eastAsia="仿宋" w:cs="仿宋"/>
          <w:kern w:val="0"/>
          <w:sz w:val="32"/>
          <w:szCs w:val="32"/>
          <w:lang w:val="zh-CN" w:bidi="zh-CN"/>
        </w:rPr>
        <w:t>全部</w:t>
      </w:r>
      <w:r>
        <w:rPr>
          <w:rFonts w:ascii="仿宋" w:hAnsi="仿宋" w:eastAsia="仿宋" w:cs="仿宋"/>
          <w:kern w:val="0"/>
          <w:sz w:val="32"/>
          <w:szCs w:val="32"/>
          <w:lang w:val="zh-CN" w:bidi="zh-CN"/>
        </w:rPr>
        <w:t>收支</w:t>
      </w:r>
      <w:r>
        <w:rPr>
          <w:rFonts w:hint="eastAsia" w:ascii="仿宋" w:hAnsi="仿宋" w:eastAsia="仿宋" w:cs="仿宋"/>
          <w:kern w:val="0"/>
          <w:sz w:val="32"/>
          <w:szCs w:val="32"/>
          <w:lang w:val="zh-CN" w:bidi="zh-CN"/>
        </w:rPr>
        <w:t>都</w:t>
      </w:r>
      <w:r>
        <w:rPr>
          <w:rFonts w:ascii="仿宋" w:hAnsi="仿宋" w:eastAsia="仿宋" w:cs="仿宋"/>
          <w:kern w:val="0"/>
          <w:sz w:val="32"/>
          <w:szCs w:val="32"/>
          <w:lang w:val="zh-CN" w:bidi="zh-CN"/>
        </w:rPr>
        <w:t>包含在部门预算中。</w:t>
      </w:r>
    </w:p>
    <w:p>
      <w:pPr>
        <w:autoSpaceDE w:val="0"/>
        <w:autoSpaceDN w:val="0"/>
        <w:spacing w:before="36"/>
        <w:ind w:firstLine="642"/>
        <w:rPr>
          <w:rFonts w:ascii="楷体" w:hAnsi="楷体" w:eastAsia="楷体" w:cs="仿宋"/>
          <w:b/>
          <w:kern w:val="0"/>
          <w:sz w:val="32"/>
          <w:szCs w:val="32"/>
          <w:lang w:val="zh-CN" w:bidi="zh-CN"/>
        </w:rPr>
      </w:pPr>
      <w:r>
        <w:rPr>
          <w:rFonts w:ascii="楷体" w:hAnsi="楷体" w:eastAsia="楷体" w:cs="仿宋"/>
          <w:b/>
          <w:kern w:val="0"/>
          <w:sz w:val="32"/>
          <w:szCs w:val="32"/>
          <w:lang w:val="zh-CN" w:bidi="zh-CN"/>
        </w:rPr>
        <w:t>1、收入说明</w:t>
      </w:r>
    </w:p>
    <w:p>
      <w:pPr>
        <w:widowControl/>
        <w:shd w:val="clear" w:color="auto" w:fill="FFFFFF"/>
        <w:spacing w:line="480" w:lineRule="exact"/>
        <w:ind w:firstLine="640"/>
        <w:rPr>
          <w:rFonts w:ascii="仿宋_GB2312" w:hAnsi="Times New Roman" w:eastAsia="仿宋_GB2312" w:cs="Times New Roman"/>
          <w:sz w:val="32"/>
          <w:szCs w:val="32"/>
        </w:rPr>
      </w:pPr>
      <w:r>
        <w:rPr>
          <w:rFonts w:hint="eastAsia" w:ascii="仿宋_GB2312" w:hAnsi="宋体" w:eastAsia="仿宋_GB2312" w:cs="宋体"/>
          <w:sz w:val="32"/>
          <w:szCs w:val="32"/>
        </w:rPr>
        <w:t>承德高新区人社局202</w:t>
      </w:r>
      <w:r>
        <w:rPr>
          <w:rFonts w:ascii="仿宋_GB2312" w:hAnsi="宋体" w:eastAsia="仿宋_GB2312" w:cs="宋体"/>
          <w:sz w:val="32"/>
          <w:szCs w:val="32"/>
        </w:rPr>
        <w:t>2</w:t>
      </w:r>
      <w:r>
        <w:rPr>
          <w:rFonts w:hint="eastAsia" w:ascii="仿宋_GB2312" w:hAnsi="宋体" w:eastAsia="仿宋_GB2312" w:cs="宋体"/>
          <w:sz w:val="32"/>
          <w:szCs w:val="32"/>
        </w:rPr>
        <w:t>预算收入合计为3399.77万元，</w:t>
      </w:r>
      <w:r>
        <w:rPr>
          <w:rFonts w:hint="eastAsia" w:ascii="仿宋_GB2312" w:hAnsi="Times New Roman" w:eastAsia="仿宋_GB2312" w:cs="Times New Roman"/>
          <w:sz w:val="32"/>
          <w:szCs w:val="32"/>
        </w:rPr>
        <w:t>其中：公共财政预算拨款3399.77万元，政府性基金预算拨款0万元。支出预算总计为3399.77万元，其中：基本支出512.27万元，项目支出2887.50万元。</w:t>
      </w:r>
    </w:p>
    <w:p>
      <w:pPr>
        <w:autoSpaceDE w:val="0"/>
        <w:autoSpaceDN w:val="0"/>
        <w:spacing w:before="249"/>
        <w:ind w:firstLine="642"/>
        <w:rPr>
          <w:rFonts w:ascii="楷体" w:hAnsi="楷体" w:eastAsia="楷体" w:cs="仿宋"/>
          <w:b/>
          <w:kern w:val="0"/>
          <w:sz w:val="32"/>
          <w:szCs w:val="32"/>
          <w:lang w:val="zh-CN" w:bidi="zh-CN"/>
        </w:rPr>
      </w:pPr>
      <w:r>
        <w:rPr>
          <w:rFonts w:ascii="楷体" w:hAnsi="楷体" w:eastAsia="楷体" w:cs="仿宋"/>
          <w:b/>
          <w:kern w:val="0"/>
          <w:sz w:val="32"/>
          <w:szCs w:val="32"/>
          <w:lang w:val="zh-CN" w:bidi="zh-CN"/>
        </w:rPr>
        <w:t>2、支出说明</w:t>
      </w:r>
    </w:p>
    <w:p>
      <w:pPr>
        <w:spacing w:line="540" w:lineRule="exact"/>
        <w:ind w:firstLine="640"/>
        <w:rPr>
          <w:rFonts w:ascii="仿宋_GB2312" w:hAnsi="宋体" w:eastAsia="仿宋_GB2312" w:cs="宋体"/>
          <w:sz w:val="32"/>
          <w:szCs w:val="32"/>
        </w:rPr>
      </w:pPr>
      <w:r>
        <w:rPr>
          <w:rFonts w:ascii="仿宋" w:hAnsi="仿宋" w:eastAsia="仿宋" w:cs="黑体"/>
          <w:sz w:val="32"/>
          <w:szCs w:val="32"/>
        </w:rPr>
        <w:t>收支预算总表支出栏、基本支出表、项目支出表按经济分类和支出功能分类科目编制，反映承德</w:t>
      </w:r>
      <w:r>
        <w:rPr>
          <w:rFonts w:hint="eastAsia" w:ascii="仿宋" w:hAnsi="仿宋" w:eastAsia="仿宋" w:cs="黑体"/>
          <w:sz w:val="32"/>
          <w:szCs w:val="32"/>
        </w:rPr>
        <w:t>高新区人社局</w:t>
      </w:r>
      <w:r>
        <w:rPr>
          <w:rFonts w:ascii="仿宋" w:hAnsi="仿宋" w:eastAsia="仿宋" w:cs="黑体"/>
          <w:sz w:val="32"/>
          <w:szCs w:val="32"/>
        </w:rPr>
        <w:t xml:space="preserve"> 20</w:t>
      </w:r>
      <w:r>
        <w:rPr>
          <w:rFonts w:hint="eastAsia" w:ascii="仿宋" w:hAnsi="仿宋" w:eastAsia="仿宋" w:cs="黑体"/>
          <w:sz w:val="32"/>
          <w:szCs w:val="32"/>
        </w:rPr>
        <w:t>22</w:t>
      </w:r>
      <w:r>
        <w:rPr>
          <w:rFonts w:ascii="仿宋" w:hAnsi="仿宋" w:eastAsia="仿宋" w:cs="黑体"/>
          <w:sz w:val="32"/>
          <w:szCs w:val="32"/>
        </w:rPr>
        <w:t>年度部门预算中支出预算的总体情况。</w:t>
      </w:r>
      <w:r>
        <w:rPr>
          <w:rFonts w:hint="eastAsia" w:ascii="仿宋" w:hAnsi="仿宋" w:eastAsia="仿宋" w:cs="黑体"/>
          <w:sz w:val="32"/>
          <w:szCs w:val="32"/>
        </w:rPr>
        <w:t>本年支出合计3399.77万元，其中：</w:t>
      </w:r>
      <w:r>
        <w:rPr>
          <w:rFonts w:hint="eastAsia" w:ascii="仿宋_GB2312" w:hAnsi="宋体" w:eastAsia="仿宋_GB2312" w:cs="宋体"/>
          <w:sz w:val="32"/>
          <w:szCs w:val="32"/>
        </w:rPr>
        <w:t>基本支出512.27万元，项目支出2887.50万元，</w:t>
      </w:r>
      <w:r>
        <w:rPr>
          <w:rFonts w:hint="eastAsia" w:ascii="仿宋" w:hAnsi="仿宋" w:eastAsia="仿宋" w:cs="黑体"/>
          <w:sz w:val="32"/>
          <w:szCs w:val="32"/>
        </w:rPr>
        <w:t>上缴上级支出</w:t>
      </w:r>
      <w:r>
        <w:rPr>
          <w:rFonts w:hint="eastAsia" w:ascii="仿宋" w:hAnsi="仿宋" w:eastAsia="仿宋" w:cs="宋体"/>
          <w:sz w:val="32"/>
          <w:szCs w:val="32"/>
        </w:rPr>
        <w:t>0</w:t>
      </w:r>
      <w:r>
        <w:rPr>
          <w:rFonts w:hint="eastAsia" w:ascii="仿宋" w:hAnsi="仿宋" w:eastAsia="仿宋" w:cs="黑体"/>
          <w:sz w:val="32"/>
          <w:szCs w:val="32"/>
        </w:rPr>
        <w:t>元，对附属单位补助支出0元。</w:t>
      </w:r>
    </w:p>
    <w:p>
      <w:pPr>
        <w:autoSpaceDE w:val="0"/>
        <w:autoSpaceDN w:val="0"/>
        <w:spacing w:before="55" w:line="338" w:lineRule="auto"/>
        <w:ind w:right="236" w:firstLine="640"/>
        <w:rPr>
          <w:rFonts w:ascii="楷体" w:hAnsi="楷体" w:eastAsia="楷体" w:cs="仿宋"/>
          <w:b/>
          <w:kern w:val="0"/>
          <w:sz w:val="32"/>
          <w:szCs w:val="32"/>
          <w:lang w:val="zh-CN" w:bidi="zh-CN"/>
        </w:rPr>
      </w:pPr>
      <w:r>
        <w:rPr>
          <w:rFonts w:ascii="楷体" w:hAnsi="楷体" w:eastAsia="楷体" w:cs="仿宋"/>
          <w:b/>
          <w:kern w:val="0"/>
          <w:sz w:val="32"/>
          <w:szCs w:val="32"/>
          <w:lang w:val="zh-CN" w:bidi="zh-CN"/>
        </w:rPr>
        <w:t>3、比上年增减情况</w:t>
      </w:r>
    </w:p>
    <w:p>
      <w:pPr>
        <w:autoSpaceDE w:val="0"/>
        <w:autoSpaceDN w:val="0"/>
        <w:spacing w:before="55" w:line="338" w:lineRule="auto"/>
        <w:ind w:right="236" w:firstLine="640"/>
        <w:rPr>
          <w:rFonts w:ascii="仿宋" w:hAnsi="仿宋" w:eastAsia="仿宋" w:cs="仿宋"/>
          <w:kern w:val="0"/>
          <w:sz w:val="32"/>
          <w:szCs w:val="32"/>
          <w:lang w:val="zh-CN" w:bidi="zh-CN"/>
        </w:rPr>
      </w:pPr>
      <w:r>
        <w:rPr>
          <w:rFonts w:ascii="仿宋" w:hAnsi="仿宋" w:eastAsia="仿宋" w:cs="仿宋"/>
          <w:kern w:val="0"/>
          <w:sz w:val="32"/>
          <w:szCs w:val="32"/>
          <w:lang w:val="zh-CN" w:bidi="zh-CN"/>
        </w:rPr>
        <w:t>20</w:t>
      </w:r>
      <w:r>
        <w:rPr>
          <w:rFonts w:hint="eastAsia" w:ascii="仿宋" w:hAnsi="仿宋" w:eastAsia="仿宋" w:cs="仿宋"/>
          <w:kern w:val="0"/>
          <w:sz w:val="32"/>
          <w:szCs w:val="32"/>
          <w:lang w:val="zh-CN" w:bidi="zh-CN"/>
        </w:rPr>
        <w:t>22</w:t>
      </w:r>
      <w:r>
        <w:rPr>
          <w:rFonts w:ascii="仿宋" w:hAnsi="仿宋" w:eastAsia="仿宋" w:cs="仿宋"/>
          <w:spacing w:val="-22"/>
          <w:kern w:val="0"/>
          <w:sz w:val="32"/>
          <w:szCs w:val="32"/>
          <w:lang w:val="zh-CN" w:bidi="zh-CN"/>
        </w:rPr>
        <w:t>年部门预算</w:t>
      </w:r>
      <w:r>
        <w:rPr>
          <w:rFonts w:hint="eastAsia" w:ascii="仿宋" w:hAnsi="仿宋" w:eastAsia="仿宋" w:cs="仿宋"/>
          <w:spacing w:val="-22"/>
          <w:kern w:val="0"/>
          <w:sz w:val="32"/>
          <w:szCs w:val="32"/>
          <w:lang w:val="zh-CN" w:bidi="zh-CN"/>
        </w:rPr>
        <w:t>收支安排</w:t>
      </w:r>
      <w:r>
        <w:rPr>
          <w:rFonts w:hint="eastAsia" w:ascii="仿宋" w:hAnsi="仿宋" w:eastAsia="仿宋" w:cs="仿宋"/>
          <w:kern w:val="0"/>
          <w:sz w:val="32"/>
          <w:szCs w:val="32"/>
          <w:lang w:val="zh-CN" w:bidi="zh-CN"/>
        </w:rPr>
        <w:t>3399.77</w:t>
      </w:r>
      <w:r>
        <w:rPr>
          <w:rFonts w:hint="eastAsia" w:ascii="仿宋" w:hAnsi="仿宋" w:eastAsia="仿宋" w:cs="仿宋"/>
          <w:spacing w:val="-22"/>
          <w:kern w:val="0"/>
          <w:sz w:val="32"/>
          <w:szCs w:val="32"/>
          <w:lang w:bidi="zh-CN"/>
        </w:rPr>
        <w:t>万元，</w:t>
      </w:r>
      <w:r>
        <w:rPr>
          <w:rFonts w:hint="eastAsia" w:ascii="仿宋_GB2312" w:hAnsi="宋体" w:eastAsia="仿宋_GB2312" w:cs="宋体"/>
          <w:kern w:val="0"/>
          <w:sz w:val="32"/>
          <w:szCs w:val="32"/>
          <w:lang w:val="zh-CN" w:bidi="zh-CN"/>
        </w:rPr>
        <w:t>比2021年减少335.57万元，</w:t>
      </w:r>
      <w:r>
        <w:rPr>
          <w:rFonts w:ascii="仿宋" w:hAnsi="仿宋" w:eastAsia="仿宋" w:cs="仿宋"/>
          <w:spacing w:val="-15"/>
          <w:kern w:val="0"/>
          <w:sz w:val="32"/>
          <w:szCs w:val="32"/>
          <w:lang w:val="zh-CN" w:bidi="zh-CN"/>
        </w:rPr>
        <w:t>其中：基本支出</w:t>
      </w:r>
      <w:r>
        <w:rPr>
          <w:rFonts w:hint="eastAsia" w:ascii="仿宋" w:hAnsi="仿宋" w:eastAsia="仿宋" w:cs="仿宋"/>
          <w:spacing w:val="-15"/>
          <w:kern w:val="0"/>
          <w:sz w:val="32"/>
          <w:szCs w:val="32"/>
          <w:lang w:val="zh-CN" w:bidi="zh-CN"/>
        </w:rPr>
        <w:t>减少62.09</w:t>
      </w:r>
      <w:r>
        <w:rPr>
          <w:rFonts w:ascii="仿宋" w:hAnsi="仿宋" w:eastAsia="仿宋" w:cs="仿宋"/>
          <w:spacing w:val="-13"/>
          <w:kern w:val="0"/>
          <w:sz w:val="32"/>
          <w:szCs w:val="32"/>
          <w:lang w:val="zh-CN" w:bidi="zh-CN"/>
        </w:rPr>
        <w:t>万元，主要是</w:t>
      </w:r>
      <w:r>
        <w:rPr>
          <w:rFonts w:hint="eastAsia" w:ascii="仿宋" w:hAnsi="仿宋" w:eastAsia="仿宋" w:cs="仿宋"/>
          <w:spacing w:val="-13"/>
          <w:kern w:val="0"/>
          <w:sz w:val="32"/>
          <w:szCs w:val="32"/>
          <w:lang w:val="zh-CN" w:bidi="zh-CN"/>
        </w:rPr>
        <w:t>减少</w:t>
      </w:r>
      <w:r>
        <w:rPr>
          <w:rFonts w:ascii="仿宋" w:hAnsi="仿宋" w:eastAsia="仿宋" w:cs="仿宋"/>
          <w:spacing w:val="-3"/>
          <w:kern w:val="0"/>
          <w:sz w:val="32"/>
          <w:szCs w:val="32"/>
          <w:lang w:val="zh-CN" w:bidi="zh-CN"/>
        </w:rPr>
        <w:t>人员经费；项目支出</w:t>
      </w:r>
      <w:r>
        <w:rPr>
          <w:rFonts w:hint="eastAsia" w:ascii="仿宋" w:hAnsi="仿宋" w:eastAsia="仿宋" w:cs="仿宋"/>
          <w:spacing w:val="-3"/>
          <w:kern w:val="0"/>
          <w:sz w:val="32"/>
          <w:szCs w:val="32"/>
          <w:lang w:val="zh-CN" w:bidi="zh-CN"/>
        </w:rPr>
        <w:t>减少273.50</w:t>
      </w:r>
      <w:r>
        <w:rPr>
          <w:rFonts w:ascii="仿宋" w:hAnsi="仿宋" w:eastAsia="仿宋" w:cs="仿宋"/>
          <w:spacing w:val="-10"/>
          <w:kern w:val="0"/>
          <w:sz w:val="32"/>
          <w:szCs w:val="32"/>
          <w:lang w:val="zh-CN" w:bidi="zh-CN"/>
        </w:rPr>
        <w:t>万元</w:t>
      </w:r>
      <w:r>
        <w:rPr>
          <w:rFonts w:hint="eastAsia" w:ascii="仿宋_GB2312" w:hAnsi="宋体" w:eastAsia="仿宋_GB2312" w:cs="宋体"/>
          <w:kern w:val="0"/>
          <w:sz w:val="32"/>
          <w:szCs w:val="32"/>
          <w:lang w:val="zh-CN" w:bidi="zh-CN"/>
        </w:rPr>
        <w:t>(主要原因就业大创园维护费用减少)。</w:t>
      </w:r>
    </w:p>
    <w:p>
      <w:pPr>
        <w:autoSpaceDE w:val="0"/>
        <w:autoSpaceDN w:val="0"/>
        <w:spacing w:line="489" w:lineRule="exact"/>
        <w:ind w:firstLine="640"/>
        <w:outlineLvl w:val="0"/>
        <w:rPr>
          <w:rFonts w:ascii="黑体" w:hAnsi="黑体" w:eastAsia="黑体" w:cs="Microsoft JhengHei"/>
          <w:bCs/>
          <w:kern w:val="0"/>
          <w:sz w:val="32"/>
          <w:szCs w:val="32"/>
          <w:lang w:val="zh-CN" w:bidi="zh-CN"/>
        </w:rPr>
      </w:pPr>
      <w:r>
        <w:rPr>
          <w:rFonts w:ascii="黑体" w:hAnsi="黑体" w:eastAsia="黑体" w:cs="Microsoft JhengHei"/>
          <w:bCs/>
          <w:kern w:val="0"/>
          <w:sz w:val="32"/>
          <w:szCs w:val="32"/>
          <w:lang w:val="zh-CN" w:bidi="zh-CN"/>
        </w:rPr>
        <w:t>三、机关运行经费安排情况</w:t>
      </w:r>
    </w:p>
    <w:p>
      <w:pPr>
        <w:autoSpaceDE w:val="0"/>
        <w:autoSpaceDN w:val="0"/>
        <w:spacing w:before="97" w:line="338" w:lineRule="auto"/>
        <w:ind w:right="118" w:firstLine="640"/>
        <w:rPr>
          <w:rFonts w:ascii="仿宋" w:hAnsi="仿宋" w:eastAsia="仿宋" w:cs="仿宋"/>
          <w:kern w:val="0"/>
          <w:sz w:val="32"/>
          <w:szCs w:val="32"/>
          <w:lang w:val="zh-CN" w:bidi="zh-CN"/>
        </w:rPr>
      </w:pPr>
      <w:r>
        <w:rPr>
          <w:rFonts w:ascii="仿宋" w:hAnsi="仿宋" w:eastAsia="仿宋" w:cs="仿宋"/>
          <w:kern w:val="0"/>
          <w:sz w:val="32"/>
          <w:szCs w:val="32"/>
          <w:lang w:val="zh-CN" w:bidi="zh-CN"/>
        </w:rPr>
        <w:t>机关运行经费共计安排</w:t>
      </w:r>
      <w:r>
        <w:rPr>
          <w:rFonts w:hint="eastAsia" w:ascii="仿宋" w:hAnsi="仿宋" w:eastAsia="仿宋" w:cs="仿宋"/>
          <w:kern w:val="0"/>
          <w:sz w:val="32"/>
          <w:szCs w:val="32"/>
          <w:lang w:bidi="zh-CN"/>
        </w:rPr>
        <w:t>47.74</w:t>
      </w:r>
      <w:r>
        <w:rPr>
          <w:rFonts w:ascii="仿宋" w:hAnsi="仿宋" w:eastAsia="仿宋" w:cs="仿宋"/>
          <w:kern w:val="0"/>
          <w:sz w:val="32"/>
          <w:szCs w:val="32"/>
          <w:lang w:val="zh-CN" w:bidi="zh-CN"/>
        </w:rPr>
        <w:t>万元，主要用于保证机关正常运转</w:t>
      </w:r>
      <w:r>
        <w:rPr>
          <w:rFonts w:hint="eastAsia" w:ascii="仿宋" w:hAnsi="仿宋" w:eastAsia="仿宋" w:cs="仿宋"/>
          <w:kern w:val="0"/>
          <w:sz w:val="32"/>
          <w:szCs w:val="32"/>
          <w:lang w:val="zh-CN" w:bidi="zh-CN"/>
        </w:rPr>
        <w:t>，</w:t>
      </w:r>
      <w:r>
        <w:rPr>
          <w:rFonts w:ascii="仿宋" w:hAnsi="仿宋" w:eastAsia="仿宋" w:cs="仿宋"/>
          <w:kern w:val="0"/>
          <w:sz w:val="32"/>
          <w:szCs w:val="32"/>
          <w:lang w:val="zh-CN" w:bidi="zh-CN"/>
        </w:rPr>
        <w:t>支出</w:t>
      </w:r>
      <w:r>
        <w:rPr>
          <w:rFonts w:hint="eastAsia" w:ascii="仿宋" w:hAnsi="仿宋" w:eastAsia="仿宋" w:cs="仿宋"/>
          <w:kern w:val="0"/>
          <w:sz w:val="32"/>
          <w:szCs w:val="32"/>
          <w:lang w:val="zh-CN" w:bidi="zh-CN"/>
        </w:rPr>
        <w:t>包括：</w:t>
      </w:r>
      <w:r>
        <w:rPr>
          <w:rFonts w:ascii="仿宋" w:hAnsi="仿宋" w:eastAsia="仿宋" w:cs="仿宋"/>
          <w:kern w:val="0"/>
          <w:sz w:val="32"/>
          <w:szCs w:val="32"/>
          <w:lang w:val="zh-CN" w:bidi="zh-CN"/>
        </w:rPr>
        <w:t>办公费</w:t>
      </w:r>
      <w:r>
        <w:rPr>
          <w:rFonts w:hint="eastAsia" w:ascii="仿宋" w:hAnsi="仿宋" w:eastAsia="仿宋" w:cs="仿宋"/>
          <w:kern w:val="0"/>
          <w:sz w:val="32"/>
          <w:szCs w:val="32"/>
          <w:lang w:val="zh-CN" w:bidi="zh-CN"/>
        </w:rPr>
        <w:t>11.22</w:t>
      </w:r>
      <w:r>
        <w:rPr>
          <w:rFonts w:ascii="仿宋" w:hAnsi="仿宋" w:eastAsia="仿宋" w:cs="仿宋"/>
          <w:kern w:val="0"/>
          <w:sz w:val="32"/>
          <w:szCs w:val="32"/>
          <w:lang w:val="zh-CN" w:bidi="zh-CN"/>
        </w:rPr>
        <w:t>万元</w:t>
      </w:r>
      <w:r>
        <w:rPr>
          <w:rFonts w:hint="eastAsia" w:ascii="仿宋" w:hAnsi="仿宋" w:eastAsia="仿宋" w:cs="仿宋"/>
          <w:kern w:val="0"/>
          <w:sz w:val="32"/>
          <w:szCs w:val="32"/>
          <w:lang w:val="zh-CN" w:bidi="zh-CN"/>
        </w:rPr>
        <w:t>；</w:t>
      </w:r>
      <w:r>
        <w:rPr>
          <w:rFonts w:ascii="仿宋" w:hAnsi="仿宋" w:eastAsia="仿宋" w:cs="仿宋"/>
          <w:kern w:val="0"/>
          <w:sz w:val="32"/>
          <w:szCs w:val="32"/>
          <w:lang w:val="zh-CN" w:bidi="zh-CN"/>
        </w:rPr>
        <w:t>邮电费</w:t>
      </w:r>
      <w:r>
        <w:rPr>
          <w:rFonts w:hint="eastAsia" w:ascii="仿宋" w:hAnsi="仿宋" w:eastAsia="仿宋" w:cs="仿宋"/>
          <w:kern w:val="0"/>
          <w:sz w:val="32"/>
          <w:szCs w:val="32"/>
          <w:lang w:val="zh-CN" w:bidi="zh-CN"/>
        </w:rPr>
        <w:t>5.18</w:t>
      </w:r>
      <w:r>
        <w:rPr>
          <w:rFonts w:ascii="仿宋" w:hAnsi="仿宋" w:eastAsia="仿宋" w:cs="仿宋"/>
          <w:kern w:val="0"/>
          <w:sz w:val="32"/>
          <w:szCs w:val="32"/>
          <w:lang w:val="zh-CN" w:bidi="zh-CN"/>
        </w:rPr>
        <w:t xml:space="preserve"> 万元</w:t>
      </w:r>
      <w:r>
        <w:rPr>
          <w:rFonts w:hint="eastAsia" w:ascii="仿宋" w:hAnsi="仿宋" w:eastAsia="仿宋" w:cs="仿宋"/>
          <w:kern w:val="0"/>
          <w:sz w:val="32"/>
          <w:szCs w:val="32"/>
          <w:lang w:val="zh-CN" w:bidi="zh-CN"/>
        </w:rPr>
        <w:t>；</w:t>
      </w:r>
      <w:r>
        <w:rPr>
          <w:rFonts w:ascii="仿宋" w:hAnsi="仿宋" w:eastAsia="仿宋" w:cs="仿宋"/>
          <w:kern w:val="0"/>
          <w:sz w:val="32"/>
          <w:szCs w:val="32"/>
          <w:lang w:val="zh-CN" w:bidi="zh-CN"/>
        </w:rPr>
        <w:t>差旅费</w:t>
      </w:r>
      <w:r>
        <w:rPr>
          <w:rFonts w:hint="eastAsia" w:ascii="仿宋" w:hAnsi="仿宋" w:eastAsia="仿宋" w:cs="仿宋"/>
          <w:kern w:val="0"/>
          <w:sz w:val="32"/>
          <w:szCs w:val="32"/>
          <w:lang w:val="zh-CN" w:bidi="zh-CN"/>
        </w:rPr>
        <w:t>4.92</w:t>
      </w:r>
      <w:r>
        <w:rPr>
          <w:rFonts w:ascii="仿宋" w:hAnsi="仿宋" w:eastAsia="仿宋" w:cs="仿宋"/>
          <w:kern w:val="0"/>
          <w:sz w:val="32"/>
          <w:szCs w:val="32"/>
          <w:lang w:val="zh-CN" w:bidi="zh-CN"/>
        </w:rPr>
        <w:t>万元</w:t>
      </w:r>
      <w:r>
        <w:rPr>
          <w:rFonts w:hint="eastAsia" w:ascii="仿宋" w:hAnsi="仿宋" w:eastAsia="仿宋" w:cs="仿宋"/>
          <w:kern w:val="0"/>
          <w:sz w:val="32"/>
          <w:szCs w:val="32"/>
          <w:lang w:val="zh-CN" w:bidi="zh-CN"/>
        </w:rPr>
        <w:t>；工会经费5.40</w:t>
      </w:r>
      <w:r>
        <w:rPr>
          <w:rFonts w:ascii="仿宋" w:hAnsi="仿宋" w:eastAsia="仿宋" w:cs="仿宋"/>
          <w:kern w:val="0"/>
          <w:sz w:val="32"/>
          <w:szCs w:val="32"/>
          <w:lang w:val="zh-CN" w:bidi="zh-CN"/>
        </w:rPr>
        <w:t>万元</w:t>
      </w:r>
      <w:r>
        <w:rPr>
          <w:rFonts w:hint="eastAsia" w:ascii="仿宋" w:hAnsi="仿宋" w:eastAsia="仿宋" w:cs="仿宋"/>
          <w:kern w:val="0"/>
          <w:sz w:val="32"/>
          <w:szCs w:val="32"/>
          <w:lang w:val="zh-CN" w:bidi="zh-CN"/>
        </w:rPr>
        <w:t>；福利费3.60</w:t>
      </w:r>
      <w:r>
        <w:rPr>
          <w:rFonts w:ascii="仿宋" w:hAnsi="仿宋" w:eastAsia="仿宋" w:cs="仿宋"/>
          <w:kern w:val="0"/>
          <w:sz w:val="32"/>
          <w:szCs w:val="32"/>
          <w:lang w:val="zh-CN" w:bidi="zh-CN"/>
        </w:rPr>
        <w:t>万元等支出</w:t>
      </w:r>
    </w:p>
    <w:p>
      <w:pPr>
        <w:autoSpaceDE w:val="0"/>
        <w:autoSpaceDN w:val="0"/>
        <w:spacing w:line="487" w:lineRule="exact"/>
        <w:ind w:firstLine="640"/>
        <w:outlineLvl w:val="0"/>
        <w:rPr>
          <w:rFonts w:ascii="黑体" w:hAnsi="黑体" w:eastAsia="黑体" w:cs="Microsoft JhengHei"/>
          <w:bCs/>
          <w:kern w:val="0"/>
          <w:sz w:val="32"/>
          <w:szCs w:val="32"/>
          <w:lang w:val="zh-CN" w:bidi="zh-CN"/>
        </w:rPr>
      </w:pPr>
      <w:r>
        <w:rPr>
          <w:rFonts w:ascii="黑体" w:hAnsi="黑体" w:eastAsia="黑体" w:cs="Microsoft JhengHei"/>
          <w:bCs/>
          <w:kern w:val="0"/>
          <w:sz w:val="32"/>
          <w:szCs w:val="32"/>
          <w:lang w:val="zh-CN" w:bidi="zh-CN"/>
        </w:rPr>
        <w:t>四、财政拨款“三公”经费预算情况及增减变化原因</w:t>
      </w:r>
    </w:p>
    <w:p>
      <w:pPr>
        <w:spacing w:line="540" w:lineRule="exact"/>
        <w:ind w:firstLine="480" w:firstLineChars="150"/>
        <w:rPr>
          <w:rFonts w:ascii="仿宋_GB2312" w:hAnsi="Calibri" w:eastAsia="仿宋_GB2312" w:cs="黑体"/>
          <w:color w:val="000000"/>
          <w:sz w:val="32"/>
          <w:szCs w:val="32"/>
        </w:rPr>
      </w:pPr>
      <w:r>
        <w:rPr>
          <w:rFonts w:hint="eastAsia" w:ascii="仿宋_GB2312" w:hAnsi="Calibri" w:eastAsia="仿宋_GB2312" w:cs="黑体"/>
          <w:color w:val="000000"/>
          <w:sz w:val="32"/>
          <w:szCs w:val="32"/>
        </w:rPr>
        <w:t>2022年我单位“三公”经费公共预算财政拨款预算支出</w:t>
      </w:r>
      <w:r>
        <w:rPr>
          <w:rFonts w:hint="eastAsia" w:ascii="仿宋_GB2312" w:hAnsi="宋体" w:eastAsia="仿宋_GB2312" w:cs="宋体"/>
          <w:color w:val="000000"/>
          <w:sz w:val="32"/>
          <w:szCs w:val="32"/>
        </w:rPr>
        <w:t>3.54</w:t>
      </w:r>
      <w:r>
        <w:rPr>
          <w:rFonts w:hint="eastAsia" w:ascii="仿宋_GB2312" w:hAnsi="Calibri" w:eastAsia="仿宋_GB2312" w:cs="黑体"/>
          <w:color w:val="000000"/>
          <w:sz w:val="32"/>
          <w:szCs w:val="32"/>
        </w:rPr>
        <w:t>万元，同比去年基本无变化。具体支出情况如下：（一）公务用车购置及运行维护费支出2.9万元，同比减少0万元，同比去年无变化。①公务用车购置支出0万元，同比去年无变化。②公务用车运行维护费支出2.9万元，同比去年无变化。（二）公务接待费支出 0.6万元，同比去年基本无变化。（三）因公出国（境）费支出 0万元，同比去年无变化。</w:t>
      </w:r>
    </w:p>
    <w:p>
      <w:pPr>
        <w:spacing w:line="540" w:lineRule="exact"/>
        <w:ind w:firstLine="642"/>
        <w:rPr>
          <w:rFonts w:ascii="仿宋_GB2312" w:hAnsi="Calibri" w:eastAsia="仿宋_GB2312" w:cs="黑体"/>
          <w:b/>
          <w:color w:val="000000"/>
          <w:sz w:val="32"/>
          <w:szCs w:val="32"/>
        </w:rPr>
      </w:pPr>
      <w:r>
        <w:rPr>
          <w:rFonts w:hint="eastAsia" w:ascii="仿宋_GB2312" w:hAnsi="Calibri" w:eastAsia="仿宋_GB2312" w:cs="黑体"/>
          <w:b/>
          <w:color w:val="000000"/>
          <w:sz w:val="32"/>
          <w:szCs w:val="32"/>
        </w:rPr>
        <w:t>单位三公经费变动主要原因分别是：</w:t>
      </w:r>
      <w:r>
        <w:rPr>
          <w:rFonts w:ascii="仿宋" w:hAnsi="仿宋" w:eastAsia="仿宋" w:cs="黑体"/>
          <w:spacing w:val="-1"/>
          <w:sz w:val="32"/>
          <w:szCs w:val="32"/>
        </w:rPr>
        <w:t>我局继续严格控制“三公”经费，按照上级的要求，继续深化部门预算改革，强化制度建设，完善预算分配机制，进一步加强“三公”经费预算的编制和执行管理，大力推进建立和完善厉行节</w:t>
      </w:r>
      <w:r>
        <w:rPr>
          <w:rFonts w:hint="eastAsia" w:ascii="仿宋" w:hAnsi="仿宋" w:eastAsia="仿宋" w:cs="黑体"/>
          <w:spacing w:val="-1"/>
          <w:sz w:val="32"/>
          <w:szCs w:val="32"/>
        </w:rPr>
        <w:t>约。</w:t>
      </w:r>
      <w:r>
        <w:rPr>
          <w:rFonts w:hint="eastAsia" w:ascii="仿宋_GB2312" w:hAnsi="Calibri" w:eastAsia="仿宋_GB2312" w:cs="黑体"/>
          <w:bCs/>
          <w:color w:val="000000"/>
          <w:sz w:val="32"/>
          <w:szCs w:val="32"/>
        </w:rPr>
        <w:t>公车改革后取消公务用车，</w:t>
      </w:r>
      <w:r>
        <w:rPr>
          <w:rFonts w:hint="eastAsia" w:ascii="仿宋_GB2312" w:hAnsi="Calibri" w:eastAsia="仿宋_GB2312" w:cs="黑体"/>
          <w:color w:val="000000"/>
          <w:sz w:val="32"/>
          <w:szCs w:val="32"/>
        </w:rPr>
        <w:t>公务接待相对减少，严控因公出国出境。</w:t>
      </w:r>
    </w:p>
    <w:p>
      <w:pPr>
        <w:spacing w:line="540" w:lineRule="exact"/>
        <w:ind w:firstLine="642"/>
        <w:rPr>
          <w:rFonts w:ascii="仿宋_GB2312" w:hAnsi="Calibri" w:eastAsia="仿宋_GB2312" w:cs="黑体"/>
          <w:color w:val="000000"/>
          <w:sz w:val="32"/>
          <w:szCs w:val="32"/>
        </w:rPr>
      </w:pPr>
      <w:r>
        <w:rPr>
          <w:rFonts w:hint="eastAsia" w:ascii="仿宋_GB2312" w:hAnsi="Calibri" w:eastAsia="仿宋_GB2312" w:cs="黑体"/>
          <w:b/>
          <w:bCs/>
          <w:color w:val="000000"/>
          <w:sz w:val="32"/>
          <w:szCs w:val="32"/>
        </w:rPr>
        <w:t>因公出国（境）情况:</w:t>
      </w:r>
      <w:r>
        <w:rPr>
          <w:rFonts w:hint="eastAsia" w:ascii="仿宋_GB2312" w:hAnsi="Calibri" w:eastAsia="仿宋_GB2312" w:cs="黑体"/>
          <w:color w:val="000000"/>
          <w:sz w:val="32"/>
          <w:szCs w:val="32"/>
        </w:rPr>
        <w:t>本年度组织因公出国（境）团 0人次，参加其他单位组织的因公出国（境）团组 0人次。</w:t>
      </w:r>
    </w:p>
    <w:p>
      <w:pPr>
        <w:autoSpaceDE w:val="0"/>
        <w:autoSpaceDN w:val="0"/>
        <w:adjustRightInd w:val="0"/>
        <w:ind w:firstLine="642"/>
        <w:jc w:val="left"/>
        <w:rPr>
          <w:rFonts w:ascii="仿宋_GB2312" w:hAnsi="Calibri" w:eastAsia="仿宋_GB2312" w:cs="黑体"/>
          <w:color w:val="000000"/>
          <w:sz w:val="32"/>
          <w:szCs w:val="32"/>
        </w:rPr>
      </w:pPr>
      <w:r>
        <w:rPr>
          <w:rFonts w:hint="eastAsia" w:ascii="仿宋_GB2312" w:hAnsi="Calibri" w:eastAsia="仿宋_GB2312" w:cs="黑体"/>
          <w:b/>
          <w:bCs/>
          <w:color w:val="000000"/>
          <w:sz w:val="32"/>
          <w:szCs w:val="32"/>
        </w:rPr>
        <w:t>公务车辆购置及保有情况:</w:t>
      </w:r>
      <w:r>
        <w:rPr>
          <w:rFonts w:hint="eastAsia" w:ascii="仿宋_GB2312" w:hAnsi="Calibri" w:eastAsia="仿宋_GB2312" w:cs="黑体"/>
          <w:color w:val="000000"/>
          <w:sz w:val="32"/>
          <w:szCs w:val="32"/>
        </w:rPr>
        <w:t>本年购置公务用车 0辆，年末公务用车保有量 1辆。</w:t>
      </w:r>
    </w:p>
    <w:p>
      <w:pPr>
        <w:adjustRightInd w:val="0"/>
        <w:rPr>
          <w:rFonts w:ascii="Times New Roman" w:hAnsi="Times New Roman" w:eastAsia="方正仿宋_GBK" w:cs="黑体"/>
          <w:sz w:val="32"/>
          <w:szCs w:val="24"/>
        </w:rPr>
      </w:pPr>
      <w:r>
        <w:rPr>
          <w:rFonts w:hint="eastAsia" w:ascii="黑体" w:hAnsi="黑体" w:eastAsia="黑体" w:cs="黑体"/>
          <w:sz w:val="32"/>
          <w:szCs w:val="32"/>
        </w:rPr>
        <w:t>五、政府采购预算情况</w:t>
      </w:r>
    </w:p>
    <w:p>
      <w:pPr>
        <w:ind w:firstLine="636" w:firstLineChars="200"/>
        <w:outlineLvl w:val="0"/>
        <w:rPr>
          <w:rFonts w:ascii="Calibri" w:hAnsi="Calibri" w:eastAsia="宋体" w:cs="黑体"/>
          <w:spacing w:val="-1"/>
          <w:sz w:val="32"/>
          <w:szCs w:val="32"/>
        </w:rPr>
      </w:pPr>
      <w:r>
        <w:rPr>
          <w:rFonts w:hint="eastAsia" w:ascii="Calibri" w:hAnsi="Calibri" w:eastAsia="宋体" w:cs="黑体"/>
          <w:spacing w:val="-1"/>
          <w:sz w:val="32"/>
          <w:szCs w:val="32"/>
        </w:rPr>
        <w:t>2022年，我部门安排政府采购预算0万元。</w:t>
      </w:r>
    </w:p>
    <w:p>
      <w:pPr>
        <w:adjustRightInd w:val="0"/>
        <w:ind w:firstLine="640" w:firstLineChars="200"/>
        <w:rPr>
          <w:rFonts w:ascii="仿宋_GB2312" w:hAnsi="黑体" w:eastAsia="仿宋_GB2312" w:cs="黑体"/>
          <w:sz w:val="32"/>
          <w:szCs w:val="32"/>
        </w:rPr>
      </w:pPr>
      <w:r>
        <w:rPr>
          <w:rFonts w:hint="eastAsia" w:ascii="黑体" w:hAnsi="黑体" w:eastAsia="黑体" w:cs="黑体"/>
          <w:sz w:val="32"/>
          <w:szCs w:val="32"/>
        </w:rPr>
        <w:t>六、国有资产信息</w:t>
      </w:r>
    </w:p>
    <w:p>
      <w:pPr>
        <w:ind w:firstLine="640"/>
        <w:rPr>
          <w:rFonts w:ascii="仿宋_GB2312" w:hAnsi="黑体" w:eastAsia="仿宋_GB2312" w:cs="黑体"/>
          <w:sz w:val="32"/>
          <w:szCs w:val="32"/>
        </w:rPr>
      </w:pPr>
      <w:r>
        <w:rPr>
          <w:rFonts w:hint="eastAsia" w:ascii="仿宋_GB2312" w:hAnsi="黑体" w:eastAsia="仿宋_GB2312" w:cs="黑体"/>
          <w:sz w:val="32"/>
          <w:szCs w:val="32"/>
        </w:rPr>
        <w:t>承德高新区人社局上年末固定资产金额为</w:t>
      </w:r>
      <w:r>
        <w:rPr>
          <w:rFonts w:hint="eastAsia" w:ascii="宋体" w:hAnsi="宋体" w:eastAsia="宋体" w:cs="黑体"/>
          <w:sz w:val="32"/>
          <w:szCs w:val="32"/>
        </w:rPr>
        <w:t>39.431517</w:t>
      </w:r>
      <w:r>
        <w:rPr>
          <w:rFonts w:hint="eastAsia" w:ascii="仿宋_GB2312" w:hAnsi="黑体" w:eastAsia="仿宋_GB2312" w:cs="黑体"/>
          <w:sz w:val="32"/>
          <w:szCs w:val="32"/>
        </w:rPr>
        <w:t>万元（</w:t>
      </w:r>
      <w:r>
        <w:rPr>
          <w:rFonts w:hint="eastAsia" w:ascii="仿宋" w:hAnsi="仿宋" w:eastAsia="仿宋" w:cs="黑体"/>
          <w:sz w:val="32"/>
          <w:szCs w:val="32"/>
        </w:rPr>
        <w:t>详见下表），本年度拟购置固定资产总额0万元</w:t>
      </w:r>
      <w:r>
        <w:rPr>
          <w:rFonts w:hint="eastAsia" w:ascii="仿宋_GB2312" w:hAnsi="黑体" w:eastAsia="仿宋_GB2312" w:cs="黑体"/>
          <w:sz w:val="32"/>
          <w:szCs w:val="32"/>
        </w:rPr>
        <w:t>。</w:t>
      </w:r>
    </w:p>
    <w:tbl>
      <w:tblPr>
        <w:tblStyle w:val="3"/>
        <w:tblW w:w="8363" w:type="dxa"/>
        <w:tblInd w:w="817" w:type="dxa"/>
        <w:tblLayout w:type="fixed"/>
        <w:tblCellMar>
          <w:top w:w="0" w:type="dxa"/>
          <w:left w:w="108" w:type="dxa"/>
          <w:bottom w:w="0" w:type="dxa"/>
          <w:right w:w="108" w:type="dxa"/>
        </w:tblCellMar>
      </w:tblPr>
      <w:tblGrid>
        <w:gridCol w:w="3119"/>
        <w:gridCol w:w="2126"/>
        <w:gridCol w:w="3118"/>
      </w:tblGrid>
      <w:tr>
        <w:tblPrEx>
          <w:tblCellMar>
            <w:top w:w="0" w:type="dxa"/>
            <w:left w:w="108" w:type="dxa"/>
            <w:bottom w:w="0" w:type="dxa"/>
            <w:right w:w="108" w:type="dxa"/>
          </w:tblCellMar>
        </w:tblPrEx>
        <w:trPr>
          <w:trHeight w:val="705" w:hRule="atLeast"/>
        </w:trPr>
        <w:tc>
          <w:tcPr>
            <w:tcW w:w="8363" w:type="dxa"/>
            <w:gridSpan w:val="3"/>
            <w:tcBorders>
              <w:top w:val="nil"/>
              <w:left w:val="nil"/>
              <w:bottom w:val="nil"/>
              <w:right w:val="nil"/>
            </w:tcBorders>
            <w:shd w:val="clear" w:color="auto" w:fill="auto"/>
            <w:vAlign w:val="center"/>
          </w:tcPr>
          <w:p>
            <w:pPr>
              <w:widowControl/>
              <w:rPr>
                <w:rFonts w:ascii="宋体" w:hAnsi="宋体" w:eastAsia="宋体" w:cs="宋体"/>
                <w:b/>
                <w:bCs/>
                <w:sz w:val="32"/>
                <w:szCs w:val="32"/>
              </w:rPr>
            </w:pPr>
            <w:r>
              <w:rPr>
                <w:rFonts w:hint="eastAsia" w:ascii="宋体" w:hAnsi="宋体" w:eastAsia="宋体" w:cs="宋体"/>
                <w:b/>
                <w:bCs/>
                <w:sz w:val="32"/>
                <w:szCs w:val="32"/>
              </w:rPr>
              <w:t>承德高新区区直部门固定资产占用情况表</w:t>
            </w:r>
          </w:p>
        </w:tc>
      </w:tr>
      <w:tr>
        <w:tblPrEx>
          <w:tblCellMar>
            <w:top w:w="0" w:type="dxa"/>
            <w:left w:w="108" w:type="dxa"/>
            <w:bottom w:w="0" w:type="dxa"/>
            <w:right w:w="108" w:type="dxa"/>
          </w:tblCellMar>
        </w:tblPrEx>
        <w:trPr>
          <w:trHeight w:val="90" w:hRule="atLeast"/>
        </w:trPr>
        <w:tc>
          <w:tcPr>
            <w:tcW w:w="5245" w:type="dxa"/>
            <w:gridSpan w:val="2"/>
            <w:tcBorders>
              <w:top w:val="nil"/>
              <w:left w:val="nil"/>
              <w:bottom w:val="nil"/>
              <w:right w:val="nil"/>
            </w:tcBorders>
            <w:shd w:val="clear" w:color="auto" w:fill="auto"/>
            <w:vAlign w:val="center"/>
          </w:tcPr>
          <w:p>
            <w:pPr>
              <w:widowControl/>
              <w:rPr>
                <w:rFonts w:ascii="宋体" w:hAnsi="宋体" w:eastAsia="宋体" w:cs="宋体"/>
              </w:rPr>
            </w:pPr>
            <w:r>
              <w:rPr>
                <w:rFonts w:hint="eastAsia" w:ascii="宋体" w:hAnsi="宋体" w:eastAsia="宋体" w:cs="宋体"/>
              </w:rPr>
              <w:t>编制部门：承德高新区人</w:t>
            </w:r>
            <w:r>
              <w:rPr>
                <w:rFonts w:hint="eastAsia" w:ascii="宋体" w:hAnsi="宋体" w:eastAsia="宋体" w:cs="宋体"/>
                <w:lang w:val="en-US" w:eastAsia="zh-CN"/>
              </w:rPr>
              <w:t>社</w:t>
            </w:r>
            <w:bookmarkStart w:id="0" w:name="_GoBack"/>
            <w:bookmarkEnd w:id="0"/>
            <w:r>
              <w:rPr>
                <w:rFonts w:hint="eastAsia" w:ascii="宋体" w:hAnsi="宋体" w:eastAsia="宋体" w:cs="宋体"/>
              </w:rPr>
              <w:t xml:space="preserve">局          </w:t>
            </w:r>
          </w:p>
        </w:tc>
        <w:tc>
          <w:tcPr>
            <w:tcW w:w="3118" w:type="dxa"/>
            <w:tcBorders>
              <w:top w:val="nil"/>
              <w:left w:val="nil"/>
              <w:bottom w:val="nil"/>
              <w:right w:val="nil"/>
            </w:tcBorders>
            <w:shd w:val="clear" w:color="auto" w:fill="auto"/>
            <w:vAlign w:val="center"/>
          </w:tcPr>
          <w:p>
            <w:pPr>
              <w:widowControl/>
              <w:rPr>
                <w:rFonts w:ascii="宋体" w:hAnsi="宋体" w:eastAsia="宋体" w:cs="宋体"/>
              </w:rPr>
            </w:pPr>
            <w:r>
              <w:rPr>
                <w:rFonts w:hint="eastAsia" w:ascii="宋体" w:hAnsi="宋体" w:eastAsia="宋体" w:cs="宋体"/>
              </w:rPr>
              <w:t xml:space="preserve">截止时间：2021年12月31日  </w:t>
            </w:r>
          </w:p>
        </w:tc>
      </w:tr>
      <w:tr>
        <w:tblPrEx>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rPr>
            </w:pPr>
            <w:r>
              <w:rPr>
                <w:rFonts w:hint="eastAsia" w:ascii="宋体" w:hAnsi="宋体" w:eastAsia="宋体" w:cs="宋体"/>
                <w:b/>
                <w:bCs/>
              </w:rPr>
              <w:t>项   目</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rPr>
            </w:pPr>
            <w:r>
              <w:rPr>
                <w:rFonts w:hint="eastAsia" w:ascii="宋体" w:hAnsi="宋体" w:eastAsia="宋体" w:cs="宋体"/>
                <w:b/>
                <w:bCs/>
              </w:rPr>
              <w:t>数量</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rPr>
            </w:pPr>
            <w:r>
              <w:rPr>
                <w:rFonts w:hint="eastAsia" w:ascii="宋体" w:hAnsi="宋体" w:eastAsia="宋体" w:cs="宋体"/>
                <w:b/>
                <w:bCs/>
              </w:rPr>
              <w:t>价值（金额单位：万元）</w:t>
            </w:r>
          </w:p>
        </w:tc>
      </w:tr>
      <w:tr>
        <w:tblPrEx>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资产总额</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Calibri" w:hAnsi="Calibri" w:eastAsia="宋体" w:cs="黑体"/>
              </w:rPr>
              <w:t>——</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黑体"/>
                <w:sz w:val="24"/>
                <w:szCs w:val="24"/>
              </w:rPr>
              <w:t>39.431517</w:t>
            </w:r>
          </w:p>
        </w:tc>
      </w:tr>
      <w:tr>
        <w:tblPrEx>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rPr>
              <w:t>1、房屋（平方米）</w:t>
            </w:r>
          </w:p>
        </w:tc>
        <w:tc>
          <w:tcPr>
            <w:tcW w:w="21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67" w:hRule="exact"/>
        </w:trPr>
        <w:tc>
          <w:tcPr>
            <w:tcW w:w="311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rPr>
              <w:t xml:space="preserve">   其中：办公用房（平方米）</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31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67" w:hRule="exact"/>
        </w:trPr>
        <w:tc>
          <w:tcPr>
            <w:tcW w:w="311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rPr>
              <w:t>2、车辆（台、辆）</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1</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67" w:hRule="exact"/>
        </w:trPr>
        <w:tc>
          <w:tcPr>
            <w:tcW w:w="311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rPr>
              <w:t>3、单价在20万元以上的设备</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Calibri" w:hAnsi="Calibri" w:eastAsia="宋体" w:cs="黑体"/>
              </w:rPr>
              <w:t>　</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67" w:hRule="exact"/>
        </w:trPr>
        <w:tc>
          <w:tcPr>
            <w:tcW w:w="311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rPr>
              <w:t>4、其他固定资产</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Calibri" w:hAnsi="Calibri" w:eastAsia="宋体" w:cs="黑体"/>
              </w:rPr>
              <w:t>　</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rPr>
            </w:pPr>
          </w:p>
        </w:tc>
      </w:tr>
    </w:tbl>
    <w:p>
      <w:pPr>
        <w:adjustRightInd w:val="0"/>
        <w:rPr>
          <w:rFonts w:ascii="黑体" w:hAnsi="黑体" w:eastAsia="黑体" w:cs="黑体"/>
          <w:sz w:val="32"/>
          <w:szCs w:val="32"/>
        </w:rPr>
      </w:pPr>
    </w:p>
    <w:p>
      <w:pPr>
        <w:adjustRightInd w:val="0"/>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七、名词解释</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1、一般公共预算拨款收入：</w:t>
      </w:r>
      <w:r>
        <w:rPr>
          <w:rFonts w:hint="eastAsia" w:ascii="仿宋" w:hAnsi="仿宋" w:eastAsia="仿宋" w:cs="仿宋_GB2312"/>
          <w:sz w:val="32"/>
          <w:szCs w:val="32"/>
        </w:rPr>
        <w:t>指省级财政当年拨付的资金。</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2、事业收入：</w:t>
      </w:r>
      <w:r>
        <w:rPr>
          <w:rFonts w:hint="eastAsia" w:ascii="仿宋" w:hAnsi="仿宋" w:eastAsia="仿宋" w:cs="仿宋_GB2312"/>
          <w:sz w:val="32"/>
          <w:szCs w:val="32"/>
        </w:rPr>
        <w:t>指事业单位开展专业业务活动及辅助活动所取得的收入。</w:t>
      </w:r>
    </w:p>
    <w:p>
      <w:pPr>
        <w:tabs>
          <w:tab w:val="left" w:pos="11490"/>
        </w:tabs>
        <w:ind w:firstLine="643" w:firstLineChars="200"/>
        <w:rPr>
          <w:rFonts w:ascii="仿宋" w:hAnsi="仿宋" w:eastAsia="仿宋" w:cs="仿宋_GB2312"/>
          <w:b/>
          <w:sz w:val="32"/>
          <w:szCs w:val="32"/>
        </w:rPr>
      </w:pPr>
      <w:r>
        <w:rPr>
          <w:rFonts w:hint="eastAsia" w:ascii="仿宋" w:hAnsi="仿宋" w:eastAsia="仿宋" w:cs="仿宋_GB2312"/>
          <w:b/>
          <w:sz w:val="32"/>
          <w:szCs w:val="32"/>
        </w:rPr>
        <w:t>3、其他收入：</w:t>
      </w:r>
      <w:r>
        <w:rPr>
          <w:rFonts w:hint="eastAsia" w:ascii="仿宋" w:hAnsi="仿宋" w:eastAsia="仿宋"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4、基本支出：</w:t>
      </w:r>
      <w:r>
        <w:rPr>
          <w:rFonts w:hint="eastAsia" w:ascii="仿宋" w:hAnsi="仿宋" w:eastAsia="仿宋"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5、项目支出：</w:t>
      </w:r>
      <w:r>
        <w:rPr>
          <w:rFonts w:hint="eastAsia" w:ascii="仿宋" w:hAnsi="仿宋" w:eastAsia="仿宋"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6、上缴上级支出：</w:t>
      </w:r>
      <w:r>
        <w:rPr>
          <w:rFonts w:hint="eastAsia" w:ascii="仿宋" w:hAnsi="仿宋" w:eastAsia="仿宋" w:cs="仿宋_GB2312"/>
          <w:sz w:val="32"/>
          <w:szCs w:val="32"/>
        </w:rPr>
        <w:t>指下级单位上缴上级的支出。</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7、“三公”经费：</w:t>
      </w:r>
      <w:r>
        <w:rPr>
          <w:rFonts w:hint="eastAsia" w:ascii="仿宋" w:hAnsi="仿宋" w:eastAsia="仿宋" w:cs="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8、机关运行费：</w:t>
      </w:r>
      <w:r>
        <w:rPr>
          <w:rFonts w:hint="eastAsia" w:ascii="仿宋" w:hAnsi="仿宋" w:eastAsia="仿宋" w:cs="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9、上年结转：</w:t>
      </w:r>
      <w:r>
        <w:rPr>
          <w:rFonts w:hint="eastAsia" w:ascii="仿宋" w:hAnsi="仿宋" w:eastAsia="仿宋" w:cs="仿宋_GB2312"/>
          <w:sz w:val="32"/>
          <w:szCs w:val="32"/>
        </w:rPr>
        <w:t>指以前年度尚未完成、结转到本年仍按原规定用途继续使用的资金。</w:t>
      </w:r>
    </w:p>
    <w:p>
      <w:pPr>
        <w:tabs>
          <w:tab w:val="left" w:pos="11490"/>
        </w:tabs>
        <w:ind w:firstLine="643" w:firstLineChars="200"/>
        <w:rPr>
          <w:rFonts w:ascii="仿宋" w:hAnsi="仿宋" w:eastAsia="仿宋" w:cs="仿宋_GB2312"/>
          <w:sz w:val="32"/>
          <w:szCs w:val="32"/>
        </w:rPr>
      </w:pPr>
      <w:r>
        <w:rPr>
          <w:rFonts w:hint="eastAsia" w:ascii="仿宋" w:hAnsi="仿宋" w:eastAsia="仿宋" w:cs="仿宋_GB2312"/>
          <w:b/>
          <w:sz w:val="32"/>
          <w:szCs w:val="32"/>
        </w:rPr>
        <w:t>10、事业单位经营支出：</w:t>
      </w:r>
      <w:r>
        <w:rPr>
          <w:rFonts w:hint="eastAsia" w:ascii="仿宋" w:hAnsi="仿宋" w:eastAsia="仿宋" w:cs="仿宋_GB2312"/>
          <w:sz w:val="32"/>
          <w:szCs w:val="32"/>
        </w:rPr>
        <w:t>指事业单位在专业业务活动及其辅助活动之外开展非独立核算经营活动发生的支出。</w:t>
      </w:r>
    </w:p>
    <w:p>
      <w:pPr>
        <w:adjustRightInd w:val="0"/>
        <w:ind w:left="198" w:firstLine="640" w:firstLineChars="200"/>
        <w:rPr>
          <w:rFonts w:ascii="黑体" w:hAnsi="黑体" w:eastAsia="黑体" w:cs="黑体"/>
          <w:sz w:val="32"/>
          <w:szCs w:val="32"/>
        </w:rPr>
      </w:pPr>
      <w:r>
        <w:rPr>
          <w:rFonts w:hint="eastAsia" w:ascii="黑体" w:hAnsi="黑体" w:eastAsia="黑体" w:cs="黑体"/>
          <w:sz w:val="32"/>
          <w:szCs w:val="32"/>
        </w:rPr>
        <w:t>八、其他需要说明的事项</w:t>
      </w:r>
    </w:p>
    <w:p>
      <w:pPr>
        <w:ind w:firstLine="800" w:firstLineChars="250"/>
        <w:rPr>
          <w:rFonts w:ascii="仿宋" w:hAnsi="仿宋" w:eastAsia="仿宋" w:cs="黑体"/>
          <w:color w:val="000000"/>
          <w:sz w:val="32"/>
          <w:szCs w:val="32"/>
        </w:rPr>
      </w:pPr>
      <w:r>
        <w:rPr>
          <w:rFonts w:hint="eastAsia" w:ascii="仿宋" w:hAnsi="仿宋" w:eastAsia="仿宋" w:cs="黑体"/>
          <w:color w:val="000000"/>
          <w:sz w:val="32"/>
          <w:szCs w:val="32"/>
        </w:rPr>
        <w:t>我部门无其他需要说明的事项。</w:t>
      </w:r>
    </w:p>
    <w:p>
      <w:pPr>
        <w:ind w:firstLine="800" w:firstLineChars="250"/>
        <w:rPr>
          <w:rFonts w:ascii="黑体" w:hAnsi="黑体" w:eastAsia="黑体" w:cs="宋体-方正超大字符集"/>
          <w:bCs/>
          <w:color w:val="000000"/>
          <w:sz w:val="32"/>
          <w:szCs w:val="32"/>
        </w:rPr>
      </w:pPr>
      <w:r>
        <w:rPr>
          <w:rFonts w:hint="eastAsia" w:ascii="黑体" w:hAnsi="黑体" w:eastAsia="黑体" w:cs="宋体-方正超大字符集"/>
          <w:bCs/>
          <w:color w:val="000000"/>
          <w:sz w:val="32"/>
          <w:szCs w:val="32"/>
        </w:rPr>
        <w:t>九、预算批准日为2022年2月8日，批复文件文号承高财发〔2022〕2号文（详见下图）。</w:t>
      </w:r>
    </w:p>
    <w:p>
      <w:r>
        <w:drawing>
          <wp:inline distT="0" distB="0" distL="0" distR="0">
            <wp:extent cx="6120130" cy="7052945"/>
            <wp:effectExtent l="0" t="0" r="0" b="0"/>
            <wp:docPr id="3" name="图片 3" descr="C:\Users\WenWen\Desktop\微信图片_2022031111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enWen\Desktop\微信图片_2022031111103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0130" cy="7053360"/>
                    </a:xfrm>
                    <a:prstGeom prst="rect">
                      <a:avLst/>
                    </a:prstGeom>
                    <a:noFill/>
                    <a:ln>
                      <a:noFill/>
                    </a:ln>
                  </pic:spPr>
                </pic:pic>
              </a:graphicData>
            </a:graphic>
          </wp:inline>
        </w:drawing>
      </w:r>
    </w:p>
    <w:p/>
    <w:p/>
    <w:p/>
    <w:p/>
    <w:p/>
    <w:p/>
    <w:p/>
    <w:p/>
    <w:p>
      <w:r>
        <w:drawing>
          <wp:inline distT="0" distB="0" distL="0" distR="0">
            <wp:extent cx="6120130" cy="8250555"/>
            <wp:effectExtent l="0" t="0" r="0" b="0"/>
            <wp:docPr id="4" name="图片 4" descr="C:\Users\WenWen\Desktop\微信图片_2022031111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enWen\Desktop\微信图片_20220311111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120130" cy="8250641"/>
                    </a:xfrm>
                    <a:prstGeom prst="rect">
                      <a:avLst/>
                    </a:prstGeom>
                    <a:noFill/>
                    <a:ln>
                      <a:noFill/>
                    </a:ln>
                  </pic:spPr>
                </pic:pic>
              </a:graphicData>
            </a:graphic>
          </wp:inline>
        </w:drawing>
      </w:r>
    </w:p>
    <w:sectPr>
      <w:pgSz w:w="11906" w:h="16838"/>
      <w:pgMar w:top="153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ODhmY2RjNjdlMTdmZTg2OTBiMzBlMDEyZmIyNTEifQ=="/>
  </w:docVars>
  <w:rsids>
    <w:rsidRoot w:val="006D5590"/>
    <w:rsid w:val="00067992"/>
    <w:rsid w:val="002A2F4D"/>
    <w:rsid w:val="003011FB"/>
    <w:rsid w:val="0035197F"/>
    <w:rsid w:val="00441132"/>
    <w:rsid w:val="004F74AF"/>
    <w:rsid w:val="00557BC3"/>
    <w:rsid w:val="005B09F5"/>
    <w:rsid w:val="006C4E10"/>
    <w:rsid w:val="006D5590"/>
    <w:rsid w:val="00781CB5"/>
    <w:rsid w:val="00845C07"/>
    <w:rsid w:val="00894D63"/>
    <w:rsid w:val="009146D3"/>
    <w:rsid w:val="00A034C4"/>
    <w:rsid w:val="00A65F86"/>
    <w:rsid w:val="00CB17B7"/>
    <w:rsid w:val="00CD0C26"/>
    <w:rsid w:val="00CD4DA6"/>
    <w:rsid w:val="00D556B4"/>
    <w:rsid w:val="00DC25CC"/>
    <w:rsid w:val="00EB762F"/>
    <w:rsid w:val="00F34497"/>
    <w:rsid w:val="1C580DDC"/>
    <w:rsid w:val="452D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387</Words>
  <Characters>2212</Characters>
  <Lines>18</Lines>
  <Paragraphs>5</Paragraphs>
  <TotalTime>323</TotalTime>
  <ScaleCrop>false</ScaleCrop>
  <LinksUpToDate>false</LinksUpToDate>
  <CharactersWithSpaces>2594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2021-05-06T12:29:00Z</dcterms:created>
  <dc:creator>Lenovo</dc:creator>
  <cp:lastModifiedBy>程龙</cp:lastModifiedBy>
  <dcterms:modified xsi:type="dcterms:W3CDTF">2024-04-18T01:13:58Z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C698E38ADEA841228AB3DF3248A5B0A1_12</vt:lpwstr>
  </property>
</Properties>
</file>