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高新区</w:t>
      </w:r>
      <w:r>
        <w:rPr>
          <w:rFonts w:hint="eastAsia"/>
          <w:b/>
          <w:sz w:val="44"/>
          <w:szCs w:val="44"/>
          <w:lang w:eastAsia="zh-CN"/>
        </w:rPr>
        <w:t>农业农村局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部门整体支出绩效评价方案</w:t>
      </w:r>
    </w:p>
    <w:p>
      <w:pPr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为规范和推进部门整体支出绩效评价工作，提高财政资金使用效益和管理水平，根据《中华人民共和国预算法》、《财政部关于印发〈项目支出绩效评价管理办法〉的通知》（财预〔2020〕10 号）、《中共承德市委 市政府关于全面实施预算绩效管理的实施意见》（承发〔2019〕9号）等有关规定，制定本方案。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评价目的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通过开展部门整体支出绩效评价，促进部门从整体上提升预算绩效管理工作水平，强化部门支出责任，规范资金管理行为，提高财政资金使用效益，保障部门更好的履行职责。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评价内容和方法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部门整体支出绩效评价内容主要包括总体绩效目标设定、预算配置、预算执行、预算管理、资产管理、预算绩效监控、职责履行、评价结果应用。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合理设定指标权重。部门整体支出评价绩效指标的权重，由各部门根据实际情况确定。原则上一级指标权重统一设置为：投入指标15%、过程指标55%、产出指标15%、效果指标15%。如有特殊情况确需调整的，可根据绩效目标设定情况适当更改比重，但分值加总后应等于100分。二级、三级指标应当根据指标重要程度、项目实施阶段等因素综合确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 评价内容主要是部门财政支出管理情况，具体从资金的投入、过程、产出和效果这四个方面进行评价，评价得分采用百分制。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投入（15分）。评价各部门在内部支出和外部指出的投入情况，从目标设定、预算配置两方面进行评价，其中目标设定占5分，包括职责明确、活动合规性、活动合理性3个指标；预算配置占10分，包括部门绩效自评项目占比、在职人员控制率2个指标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过程（55分）。从预算执行、预算管理、资产管理、预算绩效监控管理这四个方面进行评价，其中预算执行占27分，包括预算完成率、预算调整率、支付进度、结转结余率等；预算管理占18分，包括制度健全性、资金使用合理性、预决算信息公开性、基础信息完善性；资产管理占8分，包括管理制度健全性、资产管理完全性、固定资产利用率；预算绩效监控占2分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（3）产出（15分）。即资金投入的结果，通过项目实际完成率、项目质量达标率、重点工作办结率3个指标对部门履职情况进行评价。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（4）效果（15分）。主要包括，资金监督发现问题占2分，工作成效占5分，评价结果应用占2分，结果应用创新占1分，社会效益占5分。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评价得分采用定性评价与定量评价相结合方法，对定性评价指标采用分析打分，对定量评价指标采用量化打分，总分按百分制。评价结果分为优、良、中、差四个档次，根据评价分值，确定评价对象对应的档次：90（含）-100分为优、80（含）-90分为良、60（含）-80分为中、60分以下为差。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组织实施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要高度重视部门整体支出绩效评价工作，自评要依据充分、分析透彻、逻辑清晰、客观公正。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根据工作需要成立本部门绩效自评工作组，具体部门组织实施本部门整体支出绩效自评工作。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2021年3月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6"/>
        <w:ind w:left="1140"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20524"/>
    <w:multiLevelType w:val="multilevel"/>
    <w:tmpl w:val="76520524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EF4"/>
    <w:rsid w:val="00364DD9"/>
    <w:rsid w:val="003B6EF4"/>
    <w:rsid w:val="0043606F"/>
    <w:rsid w:val="00604A07"/>
    <w:rsid w:val="00706816"/>
    <w:rsid w:val="00D27CDC"/>
    <w:rsid w:val="00D955FB"/>
    <w:rsid w:val="77272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17</TotalTime>
  <ScaleCrop>false</ScaleCrop>
  <LinksUpToDate>false</LinksUpToDate>
  <CharactersWithSpaces>1234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2021-12-24T04:47:00Z</dcterms:created>
  <dc:creator>admin</dc:creator>
  <cp:lastModifiedBy>浅暖·</cp:lastModifiedBy>
  <cp:lastPrinted>2022-03-09T06:09:00Z</cp:lastPrinted>
  <dcterms:modified xsi:type="dcterms:W3CDTF">2022-03-10T03:21:37Z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619AAD63827245499C2C73D61241F874</vt:lpwstr>
  </property>
</Properties>
</file>