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atLeast"/>
        <w:jc w:val="center"/>
        <w:rPr>
          <w:rFonts w:ascii="方正小标宋简体" w:hAnsi="仿宋" w:eastAsia="方正小标宋简体" w:cs="Times New Roman"/>
          <w:bCs/>
          <w:kern w:val="0"/>
          <w:sz w:val="44"/>
          <w:szCs w:val="44"/>
        </w:rPr>
      </w:pPr>
      <w:r>
        <w:rPr>
          <w:rFonts w:hint="eastAsia" w:ascii="方正小标宋简体" w:hAnsi="仿宋" w:eastAsia="方正小标宋简体" w:cs="Times New Roman"/>
          <w:bCs/>
          <w:kern w:val="0"/>
          <w:sz w:val="44"/>
          <w:szCs w:val="44"/>
        </w:rPr>
        <w:t>部门整体支出绩效评价自评报告</w:t>
      </w:r>
    </w:p>
    <w:p>
      <w:pPr>
        <w:adjustRightInd w:val="0"/>
        <w:snapToGrid w:val="0"/>
        <w:spacing w:line="560" w:lineRule="atLeast"/>
        <w:jc w:val="center"/>
        <w:rPr>
          <w:rFonts w:ascii="方正小标宋简体" w:hAnsi="仿宋" w:eastAsia="方正小标宋简体" w:cs="Times New Roman"/>
          <w:bCs/>
          <w:kern w:val="0"/>
          <w:sz w:val="44"/>
          <w:szCs w:val="44"/>
        </w:rPr>
      </w:pPr>
      <w:r>
        <w:rPr>
          <w:rFonts w:hint="eastAsia" w:ascii="方正小标宋简体" w:hAnsi="仿宋" w:eastAsia="方正小标宋简体" w:cs="Times New Roman"/>
          <w:bCs/>
          <w:kern w:val="0"/>
          <w:sz w:val="44"/>
          <w:szCs w:val="44"/>
        </w:rPr>
        <w:t>（    2021   年度）</w:t>
      </w:r>
    </w:p>
    <w:p>
      <w:pPr>
        <w:jc w:val="center"/>
        <w:rPr>
          <w:rFonts w:ascii="Times New Roman" w:hAnsi="Times New Roman" w:eastAsia="楷体_GB2312" w:cs="Times New Roman"/>
          <w:sz w:val="32"/>
        </w:rPr>
      </w:pPr>
    </w:p>
    <w:p>
      <w:pPr>
        <w:jc w:val="center"/>
        <w:rPr>
          <w:rFonts w:ascii="Times New Roman" w:hAnsi="Times New Roman" w:eastAsia="楷体_GB2312" w:cs="Times New Roman"/>
          <w:sz w:val="32"/>
        </w:rPr>
      </w:pPr>
    </w:p>
    <w:p>
      <w:pPr>
        <w:spacing w:line="580" w:lineRule="exact"/>
        <w:rPr>
          <w:rFonts w:ascii="Times New Roman" w:hAnsi="Times New Roman" w:eastAsia="仿宋_GB2312" w:cs="Times New Roman"/>
          <w:sz w:val="30"/>
          <w:szCs w:val="30"/>
        </w:rPr>
      </w:pPr>
      <w:r>
        <w:pict>
          <v:shape id="_x0000_s1026" o:spid="_x0000_s1026" o:spt="202" type="#_x0000_t202" style="position:absolute;left:0pt;margin-left:74.25pt;margin-top:9.95pt;height:12.75pt;width:12.7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">
            <v:path/>
            <v:fill focussize="0,0"/>
            <v:stroke joinstyle="miter"/>
            <v:imagedata o:title=""/>
            <o:lock v:ext="edit"/>
            <v:textbox>
              <w:txbxContent>
                <w:p/>
              </w:txbxContent>
            </v:textbox>
          </v:shape>
        </w:pict>
      </w:r>
      <w:r>
        <w:pict>
          <v:shape id="_x0000_s1027" o:spid="_x0000_s1027" o:spt="202" type="#_x0000_t202" style="position:absolute;left:0pt;margin-left:228.75pt;margin-top:11.75pt;height:12.75pt;width:12.7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">
            <v:path/>
            <v:fill focussize="0,0"/>
            <v:stroke joinstyle="miter"/>
            <v:imagedata o:title=""/>
            <o:lock v:ext="edit"/>
            <v:textbox>
              <w:txbxContent>
                <w:p>
                  <w:pPr>
                    <w:ind w:firstLine="480"/>
                  </w:pPr>
                </w:p>
              </w:txbxContent>
            </v:textbox>
          </v:shape>
        </w:pict>
      </w:r>
      <w:r>
        <w:rPr>
          <w:rFonts w:hint="eastAsia" w:ascii="Times New Roman" w:hAnsi="Times New Roman" w:eastAsia="仿宋_GB2312" w:cs="Times New Roman"/>
          <w:sz w:val="32"/>
          <w:szCs w:val="32"/>
        </w:rPr>
        <w:t>评价类型：项目实施过程评价项目完成结果评价</w:t>
      </w: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部门（单位）全称：</w:t>
      </w:r>
      <w:r>
        <w:rPr>
          <w:rFonts w:hint="eastAsia" w:ascii="Times New Roman" w:hAnsi="Times New Roman" w:eastAsia="仿宋_GB2312" w:cs="Times New Roman"/>
          <w:sz w:val="32"/>
          <w:szCs w:val="32"/>
          <w:u w:val="single"/>
        </w:rPr>
        <w:t>承德高新技术产业发区财政审计监督室</w:t>
      </w:r>
    </w:p>
    <w:p>
      <w:pPr>
        <w:spacing w:line="580" w:lineRule="exact"/>
        <w:rPr>
          <w:rFonts w:ascii="Times New Roman" w:hAnsi="Times New Roman" w:eastAsia="仿宋_GB2312" w:cs="Times New Roman"/>
          <w:sz w:val="30"/>
          <w:szCs w:val="30"/>
          <w:u w:val="single"/>
        </w:rPr>
      </w:pPr>
    </w:p>
    <w:p>
      <w:pPr>
        <w:spacing w:line="580" w:lineRule="exact"/>
        <w:rPr>
          <w:rFonts w:ascii="Times New Roman" w:hAnsi="Times New Roman" w:eastAsia="仿宋_GB2312" w:cs="Times New Roman"/>
          <w:sz w:val="30"/>
          <w:szCs w:val="30"/>
          <w:u w:val="single"/>
        </w:rPr>
      </w:pPr>
    </w:p>
    <w:p>
      <w:pPr>
        <w:spacing w:line="580" w:lineRule="exact"/>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主管部门审核意见：</w:t>
      </w:r>
      <w:bookmarkStart w:id="0" w:name="_Hlk42768429"/>
      <w:bookmarkEnd w:id="0"/>
    </w:p>
    <w:p>
      <w:pPr>
        <w:spacing w:line="580" w:lineRule="exact"/>
        <w:rPr>
          <w:rFonts w:ascii="Times New Roman" w:hAnsi="Times New Roman" w:eastAsia="仿宋_GB2312" w:cs="Times New Roman"/>
          <w:sz w:val="32"/>
          <w:szCs w:val="32"/>
          <w:u w:val="single"/>
        </w:rPr>
      </w:pPr>
    </w:p>
    <w:p>
      <w:pPr>
        <w:spacing w:line="580" w:lineRule="exact"/>
        <w:rPr>
          <w:rFonts w:ascii="Times New Roman" w:hAnsi="Times New Roman" w:eastAsia="仿宋_GB2312" w:cs="Times New Roman"/>
          <w:sz w:val="32"/>
          <w:szCs w:val="32"/>
          <w:u w:val="single"/>
        </w:rPr>
      </w:pPr>
    </w:p>
    <w:p>
      <w:pPr>
        <w:spacing w:line="700" w:lineRule="exact"/>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财政部门审核意见：</w:t>
      </w:r>
    </w:p>
    <w:p>
      <w:pPr>
        <w:spacing w:line="700" w:lineRule="exact"/>
        <w:rPr>
          <w:rFonts w:ascii="Times New Roman" w:hAnsi="Times New Roman" w:eastAsia="仿宋_GB2312" w:cs="Times New Roman"/>
          <w:sz w:val="32"/>
          <w:szCs w:val="32"/>
        </w:rPr>
      </w:pPr>
    </w:p>
    <w:p>
      <w:pPr>
        <w:spacing w:line="700" w:lineRule="exact"/>
        <w:jc w:val="center"/>
        <w:rPr>
          <w:rFonts w:hint="eastAsia" w:ascii="Times New Roman" w:hAnsi="Times New Roman" w:eastAsia="仿宋_GB2312" w:cs="Times New Roman"/>
          <w:sz w:val="32"/>
          <w:szCs w:val="32"/>
        </w:rPr>
      </w:pPr>
    </w:p>
    <w:p>
      <w:pPr>
        <w:spacing w:line="700" w:lineRule="exact"/>
        <w:jc w:val="center"/>
        <w:rPr>
          <w:rFonts w:hint="eastAsia" w:ascii="Times New Roman" w:hAnsi="Times New Roman" w:eastAsia="仿宋_GB2312" w:cs="Times New Roman"/>
          <w:sz w:val="32"/>
          <w:szCs w:val="32"/>
        </w:rPr>
      </w:pPr>
    </w:p>
    <w:p>
      <w:pPr>
        <w:spacing w:line="7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填报日期</w:t>
      </w: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rPr>
        <w:t>2年3月9日</w:t>
      </w:r>
    </w:p>
    <w:p>
      <w:pPr>
        <w:spacing w:line="700" w:lineRule="exact"/>
        <w:jc w:val="center"/>
        <w:rPr>
          <w:rFonts w:ascii="Times New Roman" w:hAnsi="Times New Roman" w:eastAsia="仿宋_GB2312" w:cs="Times New Roman"/>
          <w:sz w:val="30"/>
        </w:rPr>
      </w:pPr>
    </w:p>
    <w:p>
      <w:pPr>
        <w:spacing w:line="7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高新技术产业开发区财政局制</w:t>
      </w:r>
    </w:p>
    <w:p>
      <w:pPr>
        <w:adjustRightInd w:val="0"/>
        <w:snapToGrid w:val="0"/>
        <w:spacing w:line="560" w:lineRule="atLeast"/>
        <w:rPr>
          <w:rFonts w:ascii="方正小标宋简体" w:hAnsi="仿宋" w:eastAsia="方正小标宋简体" w:cs="Times New Roman"/>
          <w:b/>
          <w:kern w:val="0"/>
          <w:sz w:val="36"/>
          <w:szCs w:val="36"/>
        </w:rPr>
      </w:pPr>
    </w:p>
    <w:p>
      <w:pPr>
        <w:widowControl/>
        <w:jc w:val="left"/>
        <w:rPr>
          <w:rFonts w:ascii="方正小标宋简体" w:hAnsi="仿宋" w:eastAsia="方正小标宋简体" w:cs="Times New Roman"/>
          <w:b/>
          <w:kern w:val="0"/>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docGrid w:type="lines" w:linePitch="312" w:charSpace="0"/>
        </w:sectPr>
      </w:pPr>
    </w:p>
    <w:p>
      <w:pPr>
        <w:adjustRightInd w:val="0"/>
        <w:snapToGrid w:val="0"/>
        <w:spacing w:line="560" w:lineRule="atLeast"/>
        <w:jc w:val="center"/>
        <w:rPr>
          <w:rFonts w:ascii="方正小标宋简体" w:hAnsi="仿宋" w:eastAsia="方正小标宋简体" w:cs="Times New Roman"/>
          <w:b/>
          <w:kern w:val="0"/>
          <w:sz w:val="44"/>
          <w:szCs w:val="44"/>
        </w:rPr>
      </w:pPr>
      <w:r>
        <w:rPr>
          <w:rFonts w:hint="eastAsia" w:ascii="方正小标宋简体" w:hAnsi="仿宋" w:eastAsia="方正小标宋简体" w:cs="Times New Roman"/>
          <w:b/>
          <w:kern w:val="0"/>
          <w:sz w:val="44"/>
          <w:szCs w:val="44"/>
        </w:rPr>
        <w:t>部门整体支出绩效评价报告</w:t>
      </w:r>
    </w:p>
    <w:p>
      <w:pPr>
        <w:adjustRightInd w:val="0"/>
        <w:snapToGrid w:val="0"/>
        <w:spacing w:line="540" w:lineRule="atLeas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一、部门基本情况</w:t>
      </w:r>
    </w:p>
    <w:p>
      <w:pPr>
        <w:adjustRightInd w:val="0"/>
        <w:snapToGrid w:val="0"/>
        <w:spacing w:line="54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（一）部门职能与机构设置</w:t>
      </w:r>
    </w:p>
    <w:p>
      <w:pPr>
        <w:adjustRightInd w:val="0"/>
        <w:snapToGrid w:val="0"/>
        <w:spacing w:line="54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1.部门职能</w:t>
      </w:r>
    </w:p>
    <w:p>
      <w:pPr>
        <w:adjustRightInd w:val="0"/>
        <w:snapToGrid w:val="0"/>
        <w:spacing w:line="54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高新区财政审计监督室主要负责接受高新区工、管委和市审计局的双重领导，编制全区审计工作计划，参与拟定区内有关审计、财经方面的政策规章，为领导科学决策提出合理建议；负责对区本级财政预算执行及决算、托管镇政府预算执行和决算进行审计，并出具审计报告；负责对区直各部门、托管镇、社区办、事业单位及下属单位、社会团体、区属国有企业的财务收支情况进行审计，并出具审计报告；负责对区本级管理及上级拨付的专项资金、基金的财务收支进行审计，并出具审计报告；负责对国有资产投资或融资为主的基本建设项目的预算执行情况和决算进行审计，或根据工作需要，采取招投标等方式委托具有法定资质的社会中介机构进行审计并出具审计报告；负责对党政机关、事业单位、社会团体、托管镇、社区办、区属有国有企业、其他属于区级审计监督对象任期经济责任情况进行审计，并出具审计报告；向工、管委报告审计情况，向有关部门通报审计情况，并根据审计发现的问题提出合理建议；承办工委、管委会和市审计局交办的其他事项。</w:t>
      </w:r>
    </w:p>
    <w:p>
      <w:pPr>
        <w:adjustRightInd w:val="0"/>
        <w:snapToGrid w:val="0"/>
        <w:spacing w:line="54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2.机构设置</w:t>
      </w:r>
    </w:p>
    <w:p>
      <w:pPr>
        <w:adjustRightInd w:val="0"/>
        <w:snapToGrid w:val="0"/>
        <w:spacing w:line="54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我单位全称为承德高新技术产业开发区财政审计监督室，单位基本性质为行政单位，经费保障形式为财政拨款，从编制预算看，我单位为一级独立核算预算单位，为下属单位。</w:t>
      </w:r>
    </w:p>
    <w:p>
      <w:pPr>
        <w:adjustRightInd w:val="0"/>
        <w:snapToGrid w:val="0"/>
        <w:spacing w:line="54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（二）人员情况</w:t>
      </w:r>
    </w:p>
    <w:p>
      <w:pPr>
        <w:adjustRightInd w:val="0"/>
        <w:snapToGrid w:val="0"/>
        <w:spacing w:line="54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2021年末，我单位实有工作人员10人，其中行政事业人员7人，劳务派遣人员3人。</w:t>
      </w:r>
    </w:p>
    <w:p>
      <w:pPr>
        <w:adjustRightInd w:val="0"/>
        <w:snapToGrid w:val="0"/>
        <w:spacing w:line="54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（三）部门年度整体收支情况</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1.整体收支</w:t>
      </w:r>
    </w:p>
    <w:p>
      <w:pPr>
        <w:ind w:firstLine="640" w:firstLineChars="200"/>
        <w:rPr>
          <w:rFonts w:ascii="仿宋" w:hAnsi="仿宋" w:eastAsia="仿宋" w:cs="Times New Roman"/>
          <w:sz w:val="32"/>
          <w:szCs w:val="32"/>
        </w:rPr>
      </w:pPr>
      <w:r>
        <w:rPr>
          <w:rFonts w:hint="eastAsia" w:ascii="仿宋_GB2312" w:hAnsi="仿宋_GB2312" w:eastAsia="仿宋_GB2312" w:cs="仿宋_GB2312"/>
          <w:kern w:val="0"/>
          <w:sz w:val="32"/>
          <w:szCs w:val="32"/>
        </w:rPr>
        <w:t>本部门2021年初预算经费227.12万元（基本支出127.12万元，项目支出100万元）；上年结转经费0万元（基本支出0万元，项目支出0万元）。</w:t>
      </w:r>
      <w:r>
        <w:rPr>
          <w:rFonts w:hint="eastAsia" w:ascii="仿宋" w:hAnsi="仿宋" w:eastAsia="仿宋" w:cs="Times New Roman"/>
          <w:sz w:val="32"/>
          <w:szCs w:val="32"/>
        </w:rPr>
        <w:t>2021年调整预算金额</w:t>
      </w:r>
      <w:bookmarkStart w:id="1" w:name="OLE_LINK3"/>
      <w:r>
        <w:rPr>
          <w:rFonts w:hint="eastAsia" w:ascii="仿宋" w:hAnsi="仿宋" w:eastAsia="仿宋" w:cs="Times New Roman"/>
          <w:sz w:val="32"/>
          <w:szCs w:val="32"/>
        </w:rPr>
        <w:t>安排160.93万元</w:t>
      </w:r>
      <w:bookmarkEnd w:id="1"/>
      <w:r>
        <w:rPr>
          <w:rFonts w:hint="eastAsia" w:ascii="仿宋" w:hAnsi="仿宋" w:eastAsia="仿宋" w:cs="Times New Roman"/>
          <w:sz w:val="32"/>
          <w:szCs w:val="32"/>
        </w:rPr>
        <w:t>，其中:基本支出119.32万元；项目支出41.61万元。</w:t>
      </w:r>
    </w:p>
    <w:p>
      <w:pPr>
        <w:adjustRightInd w:val="0"/>
        <w:snapToGrid w:val="0"/>
        <w:spacing w:line="54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2021年度决算收入总计160.93万元，其中基本支出收入119.32万元，项目支出收入41.61万元；上述收入均为财政拨款预算收入。</w:t>
      </w:r>
    </w:p>
    <w:p>
      <w:pPr>
        <w:adjustRightInd w:val="0"/>
        <w:snapToGrid w:val="0"/>
        <w:spacing w:line="54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2021年度决算支出总计160.93万元。其中:基本支出119.32万元；项目支出41.61万元，财政拨款结转和结余0万元。</w:t>
      </w:r>
    </w:p>
    <w:p>
      <w:pPr>
        <w:adjustRightInd w:val="0"/>
        <w:snapToGrid w:val="0"/>
        <w:spacing w:line="54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2.“三公经费”支出</w:t>
      </w:r>
    </w:p>
    <w:p>
      <w:pPr>
        <w:adjustRightInd w:val="0"/>
        <w:snapToGrid w:val="0"/>
        <w:spacing w:line="54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2021年“三公经费”预算0.09万元，实际支出0万元。</w:t>
      </w:r>
    </w:p>
    <w:p>
      <w:pPr>
        <w:adjustRightInd w:val="0"/>
        <w:snapToGrid w:val="0"/>
        <w:spacing w:line="54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3.政府采购支出</w:t>
      </w:r>
    </w:p>
    <w:p>
      <w:pPr>
        <w:adjustRightInd w:val="0"/>
        <w:snapToGrid w:val="0"/>
        <w:spacing w:line="54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2021年政府采购预算0万元，实际未发生政府采购支出。</w:t>
      </w:r>
    </w:p>
    <w:p>
      <w:pPr>
        <w:adjustRightInd w:val="0"/>
        <w:snapToGrid w:val="0"/>
        <w:spacing w:line="54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（四）部门（单位）主要履职情况</w:t>
      </w:r>
    </w:p>
    <w:p>
      <w:pPr>
        <w:adjustRightInd w:val="0"/>
        <w:snapToGrid w:val="0"/>
        <w:spacing w:line="54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高新区工管委的正确领导下，高新区财政审计监督室坚持以习近平新时代中国特色社会主义思想为指导，紧紧围绕区工管委中心工作。一是强化素质提升，重视理论学习；二是充分发挥部门职能，加大审计监督，当好经济卫士。2021年扎实抓好各项审计整改工作，突出主业，扎实开展各项审计工作，开展区内各项审计监督工作；三是强化规矩意识，争做廉洁表率；四是强化法治观念，树立良好形象；五是积极开展疫情防控相关工作；六是积极参与创建文明城市工作。</w:t>
      </w:r>
    </w:p>
    <w:p>
      <w:pPr>
        <w:adjustRightInd w:val="0"/>
        <w:snapToGrid w:val="0"/>
        <w:spacing w:line="54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在区财政局的指导下完成了2021年预公开及2020年决算公开工作，本着厉行节约的原则，严格控制各项支出，“三公经费”支出控制在预算范内，加强内部管理制度建设，财务管理工作有了进一步提升。</w:t>
      </w:r>
    </w:p>
    <w:p>
      <w:pPr>
        <w:adjustRightInd w:val="0"/>
        <w:snapToGrid w:val="0"/>
        <w:spacing w:line="540" w:lineRule="atLeas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二、部门整体评价工作开展</w:t>
      </w:r>
    </w:p>
    <w:p>
      <w:pPr>
        <w:adjustRightInd w:val="0"/>
        <w:snapToGrid w:val="0"/>
        <w:spacing w:line="540" w:lineRule="atLeas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kern w:val="0"/>
          <w:sz w:val="32"/>
          <w:szCs w:val="32"/>
        </w:rPr>
        <w:t>（一）绩效评价</w:t>
      </w:r>
      <w:r>
        <w:rPr>
          <w:rFonts w:hint="eastAsia" w:ascii="仿宋_GB2312" w:hAnsi="仿宋_GB2312" w:eastAsia="仿宋_GB2312" w:cs="仿宋_GB2312"/>
          <w:bCs/>
          <w:kern w:val="0"/>
          <w:sz w:val="32"/>
          <w:szCs w:val="32"/>
        </w:rPr>
        <w:t>目的</w:t>
      </w:r>
    </w:p>
    <w:p>
      <w:pPr>
        <w:adjustRightInd w:val="0"/>
        <w:snapToGrid w:val="0"/>
        <w:spacing w:line="540" w:lineRule="atLeas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严格落实《</w:t>
      </w:r>
      <w:r>
        <w:rPr>
          <w:rFonts w:hint="eastAsia" w:ascii="仿宋_GB2312" w:hAnsi="仿宋_GB2312" w:eastAsia="仿宋_GB2312" w:cs="仿宋_GB2312"/>
          <w:bCs/>
          <w:kern w:val="0"/>
          <w:sz w:val="32"/>
          <w:szCs w:val="32"/>
          <w:lang w:val="en-US" w:eastAsia="zh-CN"/>
        </w:rPr>
        <w:t>中华人民共和国</w:t>
      </w:r>
      <w:bookmarkStart w:id="2" w:name="_GoBack"/>
      <w:bookmarkEnd w:id="2"/>
      <w:r>
        <w:rPr>
          <w:rFonts w:hint="eastAsia" w:ascii="仿宋_GB2312" w:hAnsi="仿宋_GB2312" w:eastAsia="仿宋_GB2312" w:cs="仿宋_GB2312"/>
          <w:bCs/>
          <w:kern w:val="0"/>
          <w:sz w:val="32"/>
          <w:szCs w:val="32"/>
        </w:rPr>
        <w:t>预算法》及省、市绩效管理工作的有关规定，进一步规范财政资金的管理，强化财政支出绩效理念，提升部门责任意识，提高资金使用效益，促进审计事业的发展。</w:t>
      </w:r>
    </w:p>
    <w:p>
      <w:pPr>
        <w:numPr>
          <w:ilvl w:val="0"/>
          <w:numId w:val="1"/>
        </w:numPr>
        <w:adjustRightInd w:val="0"/>
        <w:snapToGrid w:val="0"/>
        <w:spacing w:line="540" w:lineRule="atLeas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kern w:val="0"/>
          <w:sz w:val="32"/>
          <w:szCs w:val="32"/>
        </w:rPr>
        <w:t>绩效评价实施</w:t>
      </w:r>
      <w:r>
        <w:rPr>
          <w:rFonts w:hint="eastAsia" w:ascii="仿宋_GB2312" w:hAnsi="仿宋_GB2312" w:eastAsia="仿宋_GB2312" w:cs="仿宋_GB2312"/>
          <w:bCs/>
          <w:kern w:val="0"/>
          <w:sz w:val="32"/>
          <w:szCs w:val="32"/>
        </w:rPr>
        <w:t>过程</w:t>
      </w:r>
    </w:p>
    <w:p>
      <w:pPr>
        <w:adjustRightInd w:val="0"/>
        <w:snapToGrid w:val="0"/>
        <w:spacing w:line="540" w:lineRule="atLeas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根据部门整体支出绩效评价的相关工作要求，我单位制定了自评方案，成立了由主要领导任组长的自评工作领导小组，对照评分表逐项自查，并对失分项查找问题原因，在工作中逐步改进。</w:t>
      </w:r>
    </w:p>
    <w:p>
      <w:pPr>
        <w:adjustRightInd w:val="0"/>
        <w:snapToGrid w:val="0"/>
        <w:spacing w:line="540" w:lineRule="atLeas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三、部门整体支出绩效评价分析</w:t>
      </w:r>
    </w:p>
    <w:p>
      <w:pPr>
        <w:adjustRightInd w:val="0"/>
        <w:snapToGrid w:val="0"/>
        <w:spacing w:line="54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（一）投入绩效情况分析</w:t>
      </w:r>
    </w:p>
    <w:p>
      <w:pPr>
        <w:adjustRightInd w:val="0"/>
        <w:snapToGrid w:val="0"/>
        <w:spacing w:line="54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投入绩效设定分值15分，其中目标设定5分，预算配置10分，我部门按财政部门要求设定了绩效目标，财政供养人员在编制范围内、 “三公经费”未超预算及上年支出，我单位项目只有一项，项目支出保障了部门主要职责及重点任务的完成，投入绩效自评得分15分。</w:t>
      </w:r>
    </w:p>
    <w:p>
      <w:pPr>
        <w:adjustRightInd w:val="0"/>
        <w:snapToGrid w:val="0"/>
        <w:spacing w:line="54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（二）过程绩效情况分析</w:t>
      </w:r>
    </w:p>
    <w:p>
      <w:pPr>
        <w:adjustRightInd w:val="0"/>
        <w:snapToGrid w:val="0"/>
        <w:spacing w:line="54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过程绩效设定分值55分，其中预算执行27分，预算管理18分，资产管理8分，预算绩效监控管理2分。我单位预算完成率70.85%，此项扣3分，实际得分0分、支付进度率半年支付进度率未达到评分标准要求，扣2分，此项得分4分，其他指标均按要求完成，过程绩效自评最终得分50分。</w:t>
      </w:r>
    </w:p>
    <w:p>
      <w:pPr>
        <w:adjustRightInd w:val="0"/>
        <w:snapToGrid w:val="0"/>
        <w:spacing w:line="5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（三）支出绩效情况分析</w:t>
      </w:r>
    </w:p>
    <w:p>
      <w:pPr>
        <w:adjustRightInd w:val="0"/>
        <w:snapToGrid w:val="0"/>
        <w:spacing w:line="5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产出绩效设定分值15分，其中项目完成率4分，项目质量达标率4分，重点工作办结率4分，部门绩效自评比率3分，我部门按要求完成了年初制定的项目工作目标，各项工作均按时办结，产出绩效自评得分15分。</w:t>
      </w:r>
    </w:p>
    <w:p>
      <w:pPr>
        <w:adjustRightInd w:val="0"/>
        <w:snapToGrid w:val="0"/>
        <w:spacing w:line="5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（四）效果绩效情况分析</w:t>
      </w:r>
    </w:p>
    <w:p>
      <w:pPr>
        <w:adjustRightInd w:val="0"/>
        <w:snapToGrid w:val="0"/>
        <w:spacing w:line="5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效果绩效设定分值15分，其中监督发现问题2分，工作成率5分，评价结果应用2分，结果应用创新1分，社会效益5分，我部门2021年未发现有违规问题，部门预算绩效管理按相关工作要求进行开展，我单位向区直各部门等服务单位征集了调查函，效果绩效自评得分15分。</w:t>
      </w:r>
    </w:p>
    <w:p>
      <w:pPr>
        <w:adjustRightInd w:val="0"/>
        <w:snapToGrid w:val="0"/>
        <w:spacing w:line="5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通过认真自评，我单位最终自评得分95分。</w:t>
      </w:r>
    </w:p>
    <w:p>
      <w:pPr>
        <w:numPr>
          <w:ilvl w:val="0"/>
          <w:numId w:val="2"/>
        </w:numPr>
        <w:adjustRightInd w:val="0"/>
        <w:snapToGrid w:val="0"/>
        <w:spacing w:line="540" w:lineRule="atLeas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存在的问题</w:t>
      </w:r>
    </w:p>
    <w:p>
      <w:pPr>
        <w:adjustRightInd w:val="0"/>
        <w:snapToGrid w:val="0"/>
        <w:spacing w:line="540" w:lineRule="atLeast"/>
        <w:ind w:firstLine="56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通过自评工作，我单位2021年在预算执行过程中存在预算完成率不高，支出进度缓慢等问题。</w:t>
      </w:r>
    </w:p>
    <w:p>
      <w:pPr>
        <w:numPr>
          <w:ilvl w:val="0"/>
          <w:numId w:val="2"/>
        </w:numPr>
        <w:adjustRightInd w:val="0"/>
        <w:snapToGrid w:val="0"/>
        <w:spacing w:line="540" w:lineRule="atLeas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整改措施或建议</w:t>
      </w:r>
    </w:p>
    <w:p>
      <w:pPr>
        <w:adjustRightInd w:val="0"/>
        <w:snapToGrid w:val="0"/>
        <w:spacing w:line="540" w:lineRule="atLeas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在下一步的工作中，我单位将进一步加强支出管理，科学合理编制预算，合理安排支出进度，提高预算执行率提高财政资金使用效益。</w:t>
      </w:r>
    </w:p>
    <w:p>
      <w:pPr>
        <w:rPr>
          <w:rFonts w:hint="eastAsia"/>
        </w:rPr>
      </w:pPr>
    </w:p>
    <w:p>
      <w:pPr>
        <w:rPr>
          <w:rFonts w:hint="eastAsia" w:ascii="仿宋_GB2312" w:hAnsi="仿宋_GB2312" w:eastAsia="仿宋_GB2312" w:cs="仿宋_GB2312"/>
          <w:bCs/>
          <w:sz w:val="32"/>
          <w:szCs w:val="32"/>
        </w:rPr>
      </w:pPr>
    </w:p>
    <w:p>
      <w:pPr>
        <w:rPr>
          <w:rFonts w:hint="eastAsia" w:ascii="仿宋_GB2312" w:hAnsi="仿宋_GB2312" w:eastAsia="仿宋_GB2312" w:cs="仿宋_GB2312"/>
          <w:bCs/>
          <w:sz w:val="32"/>
          <w:szCs w:val="32"/>
        </w:rPr>
      </w:pPr>
    </w:p>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附件：1、部门整体支出绩效评价指标体系评分表</w:t>
      </w:r>
    </w:p>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2、部门整体支出绩效评价方案</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3、部门绩效评价工作领导小组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D04E7"/>
    <w:multiLevelType w:val="singleLevel"/>
    <w:tmpl w:val="966D04E7"/>
    <w:lvl w:ilvl="0" w:tentative="0">
      <w:start w:val="4"/>
      <w:numFmt w:val="chineseCounting"/>
      <w:suff w:val="nothing"/>
      <w:lvlText w:val="%1、"/>
      <w:lvlJc w:val="left"/>
      <w:pPr>
        <w:ind w:left="0" w:firstLine="0"/>
      </w:pPr>
    </w:lvl>
  </w:abstractNum>
  <w:abstractNum w:abstractNumId="1">
    <w:nsid w:val="BE54F274"/>
    <w:multiLevelType w:val="singleLevel"/>
    <w:tmpl w:val="BE54F274"/>
    <w:lvl w:ilvl="0" w:tentative="0">
      <w:start w:val="2"/>
      <w:numFmt w:val="chineseCounting"/>
      <w:suff w:val="nothing"/>
      <w:lvlText w:val="（%1）"/>
      <w:lvlJc w:val="left"/>
      <w:pPr>
        <w:ind w:left="0" w:firstLine="0"/>
      </w:pPr>
    </w:lvl>
  </w:abstractNum>
  <w:num w:numId="1">
    <w:abstractNumId w:val="1"/>
    <w:lvlOverride w:ilvl="0">
      <w:startOverride w:val="2"/>
    </w:lvlOverride>
  </w:num>
  <w:num w:numId="2">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xODhmY2RjNjdlMTdmZTg2OTBiMzBlMDEyZmIyNTEifQ=="/>
  </w:docVars>
  <w:rsids>
    <w:rsidRoot w:val="00A3353E"/>
    <w:rsid w:val="000B1EEB"/>
    <w:rsid w:val="000F26BB"/>
    <w:rsid w:val="00222271"/>
    <w:rsid w:val="0039642D"/>
    <w:rsid w:val="003E4ADE"/>
    <w:rsid w:val="004420DE"/>
    <w:rsid w:val="004F6551"/>
    <w:rsid w:val="0077252B"/>
    <w:rsid w:val="007C45CC"/>
    <w:rsid w:val="007E45E2"/>
    <w:rsid w:val="00A3353E"/>
    <w:rsid w:val="00A8132E"/>
    <w:rsid w:val="00B23A9C"/>
    <w:rsid w:val="00B81034"/>
    <w:rsid w:val="00B92FF6"/>
    <w:rsid w:val="00CD7BDE"/>
    <w:rsid w:val="00D705D7"/>
    <w:rsid w:val="00E834C0"/>
    <w:rsid w:val="00E86E98"/>
    <w:rsid w:val="00EB528A"/>
    <w:rsid w:val="00F00EC7"/>
    <w:rsid w:val="00F2144F"/>
    <w:rsid w:val="00FA17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352</Words>
  <Characters>2013</Characters>
  <Lines>16</Lines>
  <Paragraphs>4</Paragraphs>
  <TotalTime>46</TotalTime>
  <ScaleCrop>false</ScaleCrop>
  <LinksUpToDate>false</LinksUpToDate>
  <CharactersWithSpaces>2361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2021-12-24T06:10:00Z</dcterms:created>
  <dc:creator>admin</dc:creator>
  <cp:lastModifiedBy>程龙</cp:lastModifiedBy>
  <cp:lastPrinted>2022-03-09T06:03:00Z</cp:lastPrinted>
  <dcterms:modified xsi:type="dcterms:W3CDTF">2024-03-07T07:47:44Z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4C53D1772A644C949B799002B0B19D84_12</vt:lpwstr>
  </property>
</Properties>
</file>