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C6" w:rsidRDefault="00354C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承德高新区</w:t>
      </w:r>
      <w:r w:rsidR="00021449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土地收储和房屋征收</w:t>
      </w:r>
      <w:r w:rsidR="006D4C81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管理</w:t>
      </w:r>
      <w:r w:rsidR="00021449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办公室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202</w:t>
      </w:r>
      <w:r w:rsidR="00645F0A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年政府信息公开工作年度报告</w:t>
      </w:r>
    </w:p>
    <w:p w:rsidR="008D12C6" w:rsidRPr="00113C77" w:rsidRDefault="008D12C6">
      <w:pPr>
        <w:jc w:val="center"/>
        <w:rPr>
          <w:rFonts w:ascii="仿宋" w:eastAsia="仿宋" w:hAnsi="仿宋" w:cs="仿宋"/>
          <w:sz w:val="32"/>
          <w:szCs w:val="32"/>
        </w:rPr>
      </w:pPr>
    </w:p>
    <w:p w:rsidR="008D12C6" w:rsidRDefault="00354CBE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202</w:t>
      </w:r>
      <w:r w:rsidR="00021449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年，承德高新区</w:t>
      </w:r>
      <w:r w:rsidR="00021449">
        <w:rPr>
          <w:rFonts w:ascii="仿宋" w:eastAsia="仿宋" w:hAnsi="仿宋" w:cs="仿宋" w:hint="eastAsia"/>
          <w:sz w:val="32"/>
          <w:szCs w:val="32"/>
        </w:rPr>
        <w:t>土储办</w:t>
      </w:r>
      <w:r>
        <w:rPr>
          <w:rFonts w:ascii="仿宋" w:eastAsia="仿宋" w:hAnsi="仿宋" w:cs="仿宋" w:hint="eastAsia"/>
          <w:sz w:val="32"/>
          <w:szCs w:val="32"/>
        </w:rPr>
        <w:t>高度重视政务信息公开工作，坚持以公开为常态，以不公开为例外的原则，不断强化制度建设，</w:t>
      </w:r>
      <w:r w:rsidR="00113C77">
        <w:rPr>
          <w:rFonts w:ascii="仿宋" w:eastAsia="仿宋" w:hAnsi="仿宋" w:cs="仿宋" w:hint="eastAsia"/>
          <w:sz w:val="32"/>
          <w:szCs w:val="32"/>
        </w:rPr>
        <w:t>深化公开内容，拓展公开渠道，现将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0A4063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年政务信息工作报告如下：</w:t>
      </w:r>
    </w:p>
    <w:p w:rsidR="008D12C6" w:rsidRDefault="00354CBE" w:rsidP="006D4C8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一、政务信息公开具体完成情况。</w:t>
      </w:r>
    </w:p>
    <w:p w:rsidR="008D12C6" w:rsidRPr="000A3870" w:rsidRDefault="000A3870" w:rsidP="000A38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A3870">
        <w:rPr>
          <w:rFonts w:ascii="仿宋" w:eastAsia="仿宋" w:hAnsi="仿宋" w:cs="仿宋" w:hint="eastAsia"/>
          <w:bCs/>
          <w:sz w:val="32"/>
          <w:szCs w:val="32"/>
        </w:rPr>
        <w:t>在</w:t>
      </w:r>
      <w:r w:rsidR="00354CBE" w:rsidRPr="000A3870">
        <w:rPr>
          <w:rFonts w:ascii="仿宋" w:eastAsia="仿宋" w:hAnsi="仿宋" w:cs="仿宋" w:hint="eastAsia"/>
          <w:sz w:val="32"/>
          <w:szCs w:val="32"/>
        </w:rPr>
        <w:t>强化工作机制</w:t>
      </w:r>
      <w:r w:rsidRPr="000A3870">
        <w:rPr>
          <w:rFonts w:ascii="仿宋" w:eastAsia="仿宋" w:hAnsi="仿宋" w:cs="仿宋" w:hint="eastAsia"/>
          <w:sz w:val="32"/>
          <w:szCs w:val="32"/>
        </w:rPr>
        <w:t>的基础上</w:t>
      </w:r>
      <w:r w:rsidR="00DF6AFB" w:rsidRPr="000A3870">
        <w:rPr>
          <w:rFonts w:ascii="仿宋_GB2312" w:eastAsia="仿宋_GB2312" w:hAnsi="仿宋_GB2312" w:cs="仿宋_GB2312" w:hint="eastAsia"/>
          <w:sz w:val="32"/>
          <w:szCs w:val="32"/>
        </w:rPr>
        <w:t>加大政务信息公开数量。</w:t>
      </w:r>
      <w:r w:rsidR="00DF6AFB">
        <w:rPr>
          <w:rFonts w:ascii="仿宋_GB2312" w:eastAsia="仿宋_GB2312" w:hAnsi="仿宋_GB2312" w:cs="仿宋_GB2312" w:hint="eastAsia"/>
          <w:sz w:val="32"/>
          <w:szCs w:val="32"/>
        </w:rPr>
        <w:t>涉及</w:t>
      </w:r>
      <w:r w:rsidR="00113C77">
        <w:rPr>
          <w:rFonts w:ascii="仿宋_GB2312" w:eastAsia="仿宋_GB2312" w:hAnsi="仿宋_GB2312" w:cs="仿宋_GB2312" w:hint="eastAsia"/>
          <w:sz w:val="32"/>
          <w:szCs w:val="32"/>
        </w:rPr>
        <w:t>部门重点工作</w:t>
      </w:r>
      <w:r w:rsidR="00DF6AFB"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354CB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13C77">
        <w:rPr>
          <w:rFonts w:ascii="仿宋_GB2312" w:eastAsia="仿宋_GB2312" w:hAnsi="仿宋_GB2312" w:cs="仿宋_GB2312" w:hint="eastAsia"/>
          <w:sz w:val="32"/>
          <w:szCs w:val="32"/>
        </w:rPr>
        <w:t>具有代表性和先进性的信息</w:t>
      </w:r>
      <w:r w:rsidR="00354CBE">
        <w:rPr>
          <w:rFonts w:ascii="仿宋_GB2312" w:eastAsia="仿宋_GB2312" w:hAnsi="仿宋_GB2312" w:cs="仿宋_GB2312" w:hint="eastAsia"/>
          <w:sz w:val="32"/>
          <w:szCs w:val="32"/>
        </w:rPr>
        <w:t>等各类信息</w:t>
      </w:r>
      <w:r w:rsidR="004174CC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6D4C81">
        <w:rPr>
          <w:rFonts w:ascii="仿宋_GB2312" w:eastAsia="仿宋_GB2312" w:hAnsi="仿宋_GB2312" w:cs="仿宋_GB2312" w:hint="eastAsia"/>
          <w:sz w:val="32"/>
          <w:szCs w:val="32"/>
        </w:rPr>
        <w:t>22</w:t>
      </w:r>
      <w:r w:rsidR="005769D3">
        <w:rPr>
          <w:rFonts w:ascii="仿宋_GB2312" w:eastAsia="仿宋_GB2312" w:hAnsi="仿宋_GB2312" w:cs="仿宋_GB2312" w:hint="eastAsia"/>
          <w:sz w:val="32"/>
          <w:szCs w:val="32"/>
        </w:rPr>
        <w:t>条</w:t>
      </w:r>
      <w:r w:rsidR="00354CB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D12C6" w:rsidRDefault="00354CBE" w:rsidP="006D4C81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二、主动公开情况</w:t>
      </w:r>
    </w:p>
    <w:p w:rsidR="008D12C6" w:rsidRDefault="008D12C6">
      <w:pPr>
        <w:pStyle w:val="a0"/>
      </w:pPr>
    </w:p>
    <w:tbl>
      <w:tblPr>
        <w:tblW w:w="9280" w:type="dxa"/>
        <w:jc w:val="center"/>
        <w:tblCellMar>
          <w:left w:w="0" w:type="dxa"/>
          <w:right w:w="0" w:type="dxa"/>
        </w:tblCellMar>
        <w:tblLook w:val="04A0"/>
      </w:tblPr>
      <w:tblGrid>
        <w:gridCol w:w="2427"/>
        <w:gridCol w:w="2284"/>
        <w:gridCol w:w="2284"/>
        <w:gridCol w:w="2285"/>
      </w:tblGrid>
      <w:tr w:rsidR="008D12C6">
        <w:trPr>
          <w:trHeight w:val="580"/>
          <w:jc w:val="center"/>
        </w:trPr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政府信息公开条例第二十条第（一）项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本年新制作数量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本年新公开数量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对外公开总数量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规范性文件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政府信息公开条例第二十条第（五）项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其他对外管理服务事项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政府信息公开条例第二十条第（六）项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本年增/减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处理决定数量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行政处罚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spacing w:after="180"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行政强制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政府信息公开条例第二十条第（八）项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本年增/减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行政事业性收费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政府信息公开条例第二十条第（九）项</w:t>
            </w:r>
          </w:p>
        </w:tc>
      </w:tr>
      <w:tr w:rsidR="008D12C6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采购总金额</w:t>
            </w:r>
          </w:p>
        </w:tc>
      </w:tr>
      <w:tr w:rsidR="008D12C6">
        <w:trPr>
          <w:trHeight w:val="5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政府集中采购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:rsidR="008D12C6" w:rsidRDefault="008D12C6">
      <w:pPr>
        <w:tabs>
          <w:tab w:val="left" w:pos="6024"/>
        </w:tabs>
        <w:jc w:val="left"/>
      </w:pPr>
    </w:p>
    <w:p w:rsidR="008D12C6" w:rsidRDefault="00354CBE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739" w:type="dxa"/>
        <w:jc w:val="center"/>
        <w:tblCellMar>
          <w:left w:w="0" w:type="dxa"/>
          <w:right w:w="0" w:type="dxa"/>
        </w:tblCellMar>
        <w:tblLook w:val="04A0"/>
      </w:tblPr>
      <w:tblGrid>
        <w:gridCol w:w="757"/>
        <w:gridCol w:w="870"/>
        <w:gridCol w:w="1530"/>
        <w:gridCol w:w="842"/>
        <w:gridCol w:w="1010"/>
        <w:gridCol w:w="1010"/>
        <w:gridCol w:w="1010"/>
        <w:gridCol w:w="1010"/>
        <w:gridCol w:w="773"/>
        <w:gridCol w:w="927"/>
      </w:tblGrid>
      <w:tr w:rsidR="008D12C6">
        <w:trPr>
          <w:trHeight w:val="639"/>
          <w:jc w:val="center"/>
        </w:trPr>
        <w:tc>
          <w:tcPr>
            <w:tcW w:w="31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65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申请人情况</w:t>
            </w:r>
          </w:p>
        </w:tc>
      </w:tr>
      <w:tr w:rsidR="008D12C6">
        <w:trPr>
          <w:trHeight w:val="639"/>
          <w:jc w:val="center"/>
        </w:trPr>
        <w:tc>
          <w:tcPr>
            <w:tcW w:w="3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4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8D12C6">
        <w:trPr>
          <w:trHeight w:val="737"/>
          <w:jc w:val="center"/>
        </w:trPr>
        <w:tc>
          <w:tcPr>
            <w:tcW w:w="31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商业企业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科研机构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8D12C6">
        <w:trPr>
          <w:trHeight w:val="737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D12C6">
        <w:trPr>
          <w:trHeight w:val="737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698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1133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（二）部分公开（区分处理的，只计这一情形，不计其他情形）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15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三、本年度办理结果                   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55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56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75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678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698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797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1272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15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915"/>
          <w:jc w:val="center"/>
        </w:trPr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113C7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8D12C6">
        <w:trPr>
          <w:trHeight w:val="826"/>
          <w:jc w:val="center"/>
        </w:trPr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8D12C6" w:rsidRDefault="00354CBE">
      <w:pPr>
        <w:pStyle w:val="a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819" w:type="dxa"/>
        <w:jc w:val="center"/>
        <w:tblCellMar>
          <w:left w:w="0" w:type="dxa"/>
          <w:right w:w="0" w:type="dxa"/>
        </w:tblCellMar>
        <w:tblLook w:val="04A0"/>
      </w:tblPr>
      <w:tblGrid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  <w:gridCol w:w="654"/>
        <w:gridCol w:w="654"/>
        <w:gridCol w:w="654"/>
        <w:gridCol w:w="654"/>
        <w:gridCol w:w="657"/>
      </w:tblGrid>
      <w:tr w:rsidR="008D12C6">
        <w:trPr>
          <w:trHeight w:val="868"/>
          <w:jc w:val="center"/>
        </w:trPr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行政复议</w:t>
            </w:r>
          </w:p>
        </w:tc>
        <w:tc>
          <w:tcPr>
            <w:tcW w:w="65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行政诉讼</w:t>
            </w:r>
          </w:p>
        </w:tc>
      </w:tr>
      <w:tr w:rsidR="008D12C6">
        <w:trPr>
          <w:trHeight w:val="1110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未经复议直接起诉</w:t>
            </w:r>
          </w:p>
        </w:tc>
        <w:tc>
          <w:tcPr>
            <w:tcW w:w="32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复议后起诉</w:t>
            </w:r>
          </w:p>
        </w:tc>
      </w:tr>
      <w:tr w:rsidR="008D12C6">
        <w:trPr>
          <w:trHeight w:val="1680"/>
          <w:jc w:val="center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8D12C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结果维持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结果纠正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其他结果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尚未审结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</w:tr>
      <w:tr w:rsidR="008D12C6">
        <w:trPr>
          <w:trHeight w:val="1551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D12C6" w:rsidRDefault="00354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6D4C81" w:rsidRDefault="006D4C81" w:rsidP="006D4C81">
      <w:pPr>
        <w:spacing w:line="58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8D12C6" w:rsidRDefault="006D4C81" w:rsidP="006D4C81">
      <w:pPr>
        <w:spacing w:line="58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354CBE">
        <w:rPr>
          <w:rFonts w:ascii="黑体" w:eastAsia="黑体" w:hAnsi="黑体" w:cs="黑体" w:hint="eastAsia"/>
          <w:sz w:val="32"/>
          <w:szCs w:val="32"/>
        </w:rPr>
        <w:t>存在问题及下一步工作打算</w:t>
      </w:r>
    </w:p>
    <w:p w:rsidR="008D12C6" w:rsidRPr="000A3870" w:rsidRDefault="00354CBE" w:rsidP="000A38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 w:rsidR="00217C1D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年，虽然高新区</w:t>
      </w:r>
      <w:r w:rsidR="00021449">
        <w:rPr>
          <w:rFonts w:ascii="仿宋" w:eastAsia="仿宋" w:hAnsi="仿宋" w:cs="仿宋" w:hint="eastAsia"/>
          <w:sz w:val="32"/>
          <w:szCs w:val="32"/>
        </w:rPr>
        <w:t>土储办</w:t>
      </w:r>
      <w:r>
        <w:rPr>
          <w:rFonts w:ascii="仿宋" w:eastAsia="仿宋" w:hAnsi="仿宋" w:cs="仿宋" w:hint="eastAsia"/>
          <w:sz w:val="32"/>
          <w:szCs w:val="32"/>
        </w:rPr>
        <w:t>信息公开工作</w:t>
      </w:r>
      <w:r w:rsidR="00113C77"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</w:rPr>
        <w:t>规范</w:t>
      </w:r>
      <w:r w:rsidR="00113C77">
        <w:rPr>
          <w:rFonts w:ascii="仿宋" w:eastAsia="仿宋" w:hAnsi="仿宋" w:cs="仿宋" w:hint="eastAsia"/>
          <w:sz w:val="32"/>
          <w:szCs w:val="32"/>
        </w:rPr>
        <w:t>性和</w:t>
      </w:r>
      <w:r>
        <w:rPr>
          <w:rFonts w:ascii="仿宋" w:eastAsia="仿宋" w:hAnsi="仿宋" w:cs="仿宋" w:hint="eastAsia"/>
          <w:sz w:val="32"/>
          <w:szCs w:val="32"/>
        </w:rPr>
        <w:t>高效</w:t>
      </w:r>
      <w:r w:rsidR="00113C77">
        <w:rPr>
          <w:rFonts w:ascii="仿宋" w:eastAsia="仿宋" w:hAnsi="仿宋" w:cs="仿宋" w:hint="eastAsia"/>
          <w:sz w:val="32"/>
          <w:szCs w:val="32"/>
        </w:rPr>
        <w:t>性方面</w:t>
      </w:r>
      <w:r>
        <w:rPr>
          <w:rFonts w:ascii="仿宋" w:eastAsia="仿宋" w:hAnsi="仿宋" w:cs="仿宋" w:hint="eastAsia"/>
          <w:sz w:val="32"/>
          <w:szCs w:val="32"/>
        </w:rPr>
        <w:t>取得了一定成绩，但与当前</w:t>
      </w:r>
      <w:r w:rsidR="00113C77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新要求相比还有一定差距。</w:t>
      </w:r>
      <w:r w:rsidR="00113C77">
        <w:rPr>
          <w:rFonts w:ascii="仿宋" w:eastAsia="仿宋" w:hAnsi="仿宋" w:cs="仿宋" w:hint="eastAsia"/>
          <w:sz w:val="32"/>
          <w:szCs w:val="32"/>
        </w:rPr>
        <w:t>高新区</w:t>
      </w:r>
      <w:r w:rsidR="00021449">
        <w:rPr>
          <w:rFonts w:ascii="仿宋" w:eastAsia="仿宋" w:hAnsi="仿宋" w:cs="仿宋" w:hint="eastAsia"/>
          <w:sz w:val="32"/>
          <w:szCs w:val="32"/>
        </w:rPr>
        <w:t>土储办</w:t>
      </w:r>
      <w:r w:rsidR="00113C77">
        <w:rPr>
          <w:rFonts w:ascii="仿宋" w:eastAsia="仿宋" w:hAnsi="仿宋" w:cs="仿宋" w:hint="eastAsia"/>
          <w:sz w:val="32"/>
          <w:szCs w:val="32"/>
        </w:rPr>
        <w:t>将在2022年</w:t>
      </w:r>
      <w:r w:rsidR="0031432B">
        <w:rPr>
          <w:rFonts w:ascii="仿宋" w:eastAsia="仿宋" w:hAnsi="仿宋" w:cs="仿宋" w:hint="eastAsia"/>
          <w:sz w:val="32"/>
          <w:szCs w:val="32"/>
        </w:rPr>
        <w:t>继续做好政务信息公开工作，</w:t>
      </w:r>
      <w:r w:rsidR="000A3870" w:rsidRPr="00113C77">
        <w:rPr>
          <w:rFonts w:ascii="仿宋" w:eastAsia="仿宋" w:hAnsi="仿宋" w:cs="仿宋" w:hint="eastAsia"/>
          <w:sz w:val="32"/>
          <w:szCs w:val="32"/>
        </w:rPr>
        <w:t>进一步</w:t>
      </w:r>
      <w:r w:rsidR="000A3870">
        <w:rPr>
          <w:rFonts w:ascii="仿宋" w:eastAsia="仿宋" w:hAnsi="仿宋" w:cs="仿宋" w:hint="eastAsia"/>
          <w:sz w:val="32"/>
          <w:szCs w:val="32"/>
        </w:rPr>
        <w:t>完善政务公开协调机制，进一步规范政务公开工作机制，提升政务公开工作质量。</w:t>
      </w:r>
    </w:p>
    <w:p w:rsidR="008D12C6" w:rsidRDefault="00354CBE" w:rsidP="006D4C81">
      <w:pPr>
        <w:pStyle w:val="a0"/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六、其他报告事项</w:t>
      </w:r>
      <w:bookmarkStart w:id="0" w:name="_GoBack"/>
      <w:bookmarkEnd w:id="0"/>
    </w:p>
    <w:p w:rsidR="008D12C6" w:rsidRDefault="00354CBE">
      <w:pPr>
        <w:pStyle w:val="a0"/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无</w:t>
      </w:r>
    </w:p>
    <w:p w:rsidR="008D12C6" w:rsidRDefault="008D12C6"/>
    <w:sectPr w:rsidR="008D12C6" w:rsidSect="008D1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BE" w:rsidRDefault="009B03BE" w:rsidP="00645F0A">
      <w:r>
        <w:separator/>
      </w:r>
    </w:p>
  </w:endnote>
  <w:endnote w:type="continuationSeparator" w:id="1">
    <w:p w:rsidR="009B03BE" w:rsidRDefault="009B03BE" w:rsidP="0064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BE" w:rsidRDefault="009B03BE" w:rsidP="00645F0A">
      <w:r>
        <w:separator/>
      </w:r>
    </w:p>
  </w:footnote>
  <w:footnote w:type="continuationSeparator" w:id="1">
    <w:p w:rsidR="009B03BE" w:rsidRDefault="009B03BE" w:rsidP="00645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94F36B"/>
    <w:multiLevelType w:val="singleLevel"/>
    <w:tmpl w:val="C294F36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04BFF"/>
    <w:rsid w:val="00021449"/>
    <w:rsid w:val="000A3870"/>
    <w:rsid w:val="000A4063"/>
    <w:rsid w:val="00113C77"/>
    <w:rsid w:val="00172ABB"/>
    <w:rsid w:val="001C2A77"/>
    <w:rsid w:val="001D5978"/>
    <w:rsid w:val="00217C1D"/>
    <w:rsid w:val="0031432B"/>
    <w:rsid w:val="003429CA"/>
    <w:rsid w:val="00354CBE"/>
    <w:rsid w:val="0036110B"/>
    <w:rsid w:val="003A7C08"/>
    <w:rsid w:val="003C5584"/>
    <w:rsid w:val="003D2024"/>
    <w:rsid w:val="004174CC"/>
    <w:rsid w:val="005045E1"/>
    <w:rsid w:val="005769D3"/>
    <w:rsid w:val="00645F0A"/>
    <w:rsid w:val="006D4C81"/>
    <w:rsid w:val="00710353"/>
    <w:rsid w:val="007C7FB6"/>
    <w:rsid w:val="0087775D"/>
    <w:rsid w:val="008D12C6"/>
    <w:rsid w:val="008F31F5"/>
    <w:rsid w:val="009430D3"/>
    <w:rsid w:val="009B03BE"/>
    <w:rsid w:val="00A04BFF"/>
    <w:rsid w:val="00A7665A"/>
    <w:rsid w:val="00AE1A55"/>
    <w:rsid w:val="00AE5A09"/>
    <w:rsid w:val="00B67C58"/>
    <w:rsid w:val="00B932A9"/>
    <w:rsid w:val="00C42A64"/>
    <w:rsid w:val="00C91262"/>
    <w:rsid w:val="00CD7A9B"/>
    <w:rsid w:val="00D57A1D"/>
    <w:rsid w:val="00DC4518"/>
    <w:rsid w:val="00DF6AFB"/>
    <w:rsid w:val="00E343F5"/>
    <w:rsid w:val="00E55445"/>
    <w:rsid w:val="00E60649"/>
    <w:rsid w:val="00E608F9"/>
    <w:rsid w:val="00ED2169"/>
    <w:rsid w:val="00F2725A"/>
    <w:rsid w:val="00FF08BD"/>
    <w:rsid w:val="09560070"/>
    <w:rsid w:val="0DC91B66"/>
    <w:rsid w:val="0F2D1E14"/>
    <w:rsid w:val="10A43C76"/>
    <w:rsid w:val="14ED7ECE"/>
    <w:rsid w:val="152D0997"/>
    <w:rsid w:val="16DD2ED1"/>
    <w:rsid w:val="17A11AC4"/>
    <w:rsid w:val="19334278"/>
    <w:rsid w:val="1A620136"/>
    <w:rsid w:val="1A6251BF"/>
    <w:rsid w:val="22BE591E"/>
    <w:rsid w:val="24884B89"/>
    <w:rsid w:val="253F2D4A"/>
    <w:rsid w:val="25664E9E"/>
    <w:rsid w:val="28EF285F"/>
    <w:rsid w:val="299437D8"/>
    <w:rsid w:val="2A881653"/>
    <w:rsid w:val="2B7F3A90"/>
    <w:rsid w:val="2D1C4434"/>
    <w:rsid w:val="2DB614BA"/>
    <w:rsid w:val="2DD211F6"/>
    <w:rsid w:val="2E605C06"/>
    <w:rsid w:val="2FA54782"/>
    <w:rsid w:val="32AA0A70"/>
    <w:rsid w:val="34577076"/>
    <w:rsid w:val="35DF63B0"/>
    <w:rsid w:val="3CF75831"/>
    <w:rsid w:val="3D87745C"/>
    <w:rsid w:val="3E955E38"/>
    <w:rsid w:val="450B4F98"/>
    <w:rsid w:val="4E340AF5"/>
    <w:rsid w:val="4E947ABB"/>
    <w:rsid w:val="501736DD"/>
    <w:rsid w:val="517B4171"/>
    <w:rsid w:val="520B7988"/>
    <w:rsid w:val="53C753CB"/>
    <w:rsid w:val="54C86BD1"/>
    <w:rsid w:val="5674632F"/>
    <w:rsid w:val="581A429B"/>
    <w:rsid w:val="5BB03F7F"/>
    <w:rsid w:val="5F7E4163"/>
    <w:rsid w:val="64AE0340"/>
    <w:rsid w:val="69972701"/>
    <w:rsid w:val="6CE41294"/>
    <w:rsid w:val="6ED6423E"/>
    <w:rsid w:val="7A22414B"/>
    <w:rsid w:val="7CBC68C9"/>
    <w:rsid w:val="7D100046"/>
    <w:rsid w:val="7EEA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7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D12C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7"/>
    <w:uiPriority w:val="99"/>
    <w:unhideWhenUsed/>
    <w:qFormat/>
    <w:rsid w:val="008D12C6"/>
  </w:style>
  <w:style w:type="paragraph" w:styleId="7">
    <w:name w:val="index 7"/>
    <w:basedOn w:val="a"/>
    <w:next w:val="a"/>
    <w:uiPriority w:val="99"/>
    <w:unhideWhenUsed/>
    <w:qFormat/>
    <w:rsid w:val="008D12C6"/>
    <w:pPr>
      <w:ind w:left="2520"/>
    </w:pPr>
  </w:style>
  <w:style w:type="paragraph" w:styleId="a4">
    <w:name w:val="footer"/>
    <w:basedOn w:val="a"/>
    <w:link w:val="Char"/>
    <w:qFormat/>
    <w:rsid w:val="008D1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D1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qFormat/>
    <w:rsid w:val="008D12C6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8D12C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2022-02-10T05:57:00Z</cp:lastPrinted>
  <dcterms:created xsi:type="dcterms:W3CDTF">2022-02-10T02:59:00Z</dcterms:created>
  <dcterms:modified xsi:type="dcterms:W3CDTF">2022-02-10T05:59:00Z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1311041A33344EF2A7E011842B2E8323</vt:lpwstr>
  </property>
</Properties>
</file>