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50" w:afterAutospacing="0" w:line="585" w:lineRule="atLeast"/>
        <w:jc w:val="center"/>
        <w:rPr>
          <w:u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lang w:eastAsia="zh-CN"/>
        </w:rPr>
        <w:t>承德高新区应急</w:t>
      </w:r>
      <w:r>
        <w:rPr>
          <w:rFonts w:ascii="方正小标宋简体" w:hAnsi="方正小标宋简体" w:eastAsia="方正小标宋简体" w:cs="方正小标宋简体"/>
          <w:color w:val="333333"/>
          <w:sz w:val="36"/>
          <w:szCs w:val="36"/>
          <w:u w:val="none"/>
        </w:rPr>
        <w:t>局执法检查信息公示表</w:t>
      </w:r>
    </w:p>
    <w:bookmarkEnd w:id="1"/>
    <w:tbl>
      <w:tblPr>
        <w:tblStyle w:val="3"/>
        <w:tblW w:w="9735" w:type="dxa"/>
        <w:tblCellSpacing w:w="1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3920"/>
        <w:gridCol w:w="30"/>
        <w:gridCol w:w="5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24"/>
                <w:szCs w:val="24"/>
                <w:u w:val="none"/>
              </w:rPr>
            </w:pPr>
            <w:r>
              <w:rPr>
                <w:rFonts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被检查单位：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承德市金建检测仪器有限公司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地      址：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承德市开发区西区14号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460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rFonts w:hint="default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统一社会信用代码911308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u w:val="none"/>
                <w:lang w:val="en-US" w:eastAsia="zh-CN"/>
              </w:rPr>
              <w:t>0571639162U</w:t>
            </w:r>
          </w:p>
        </w:tc>
        <w:tc>
          <w:tcPr>
            <w:tcW w:w="518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行政处罚决定书文号：（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u w:val="none"/>
                <w:lang w:eastAsia="zh-CN"/>
              </w:rPr>
              <w:t>承高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）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u w:val="none"/>
                <w:lang w:eastAsia="zh-CN"/>
              </w:rPr>
              <w:t>应急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罚〔20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〕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u w:val="none"/>
                <w:lang w:val="en-US" w:eastAsia="zh-CN"/>
              </w:rPr>
              <w:t>01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执法依据：《中华人民共和国安全生产法》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490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rFonts w:hint="eastAsia" w:eastAsia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案件来源：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u w:val="none"/>
                <w:lang w:eastAsia="zh-CN"/>
              </w:rPr>
              <w:t>执法计划</w:t>
            </w:r>
          </w:p>
        </w:tc>
        <w:tc>
          <w:tcPr>
            <w:tcW w:w="515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rFonts w:hint="eastAsia" w:eastAsia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所属行业：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u w:val="none"/>
                <w:lang w:eastAsia="zh-CN"/>
              </w:rPr>
              <w:t>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490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rFonts w:hint="eastAsia" w:eastAsia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执法处室： 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u w:val="none"/>
                <w:lang w:eastAsia="zh-CN"/>
              </w:rPr>
              <w:t>执法大队</w:t>
            </w:r>
          </w:p>
        </w:tc>
        <w:tc>
          <w:tcPr>
            <w:tcW w:w="515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执法人员：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u w:val="none"/>
                <w:lang w:eastAsia="zh-CN"/>
              </w:rPr>
              <w:t>张铁力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u w:val="none"/>
                <w:lang w:eastAsia="zh-CN"/>
              </w:rPr>
              <w:t>李玉龙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检查时间：20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0" w:hRule="atLeast"/>
          <w:tblCellSpacing w:w="15" w:type="dxa"/>
        </w:trPr>
        <w:tc>
          <w:tcPr>
            <w:tcW w:w="54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检查情况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u w:val="none"/>
              </w:rPr>
              <w:t>    </w:t>
            </w:r>
          </w:p>
        </w:tc>
        <w:tc>
          <w:tcPr>
            <w:tcW w:w="910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1.质检室进门右侧电视机下私拉乱接电气线路；２.中试车间桥式起重机吊钩防脱装置损坏；３.焊工车间乙炔存放处未设置明显安全警示标志；4.焊工车间进门右侧配电箱箱体与箱门未接零；5.抛丸机作业场所未按规定设置警示标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，配电柜线路裸露须停用设备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；6. 安全员尹建辉未取得安全合格证书；7.安全生产责任制不健全，未明确公司安全员和安全生产相关职责；8.安全生产管理制度缺少风险辨识管理制度，危险化学品管理制度；9.隐患排查记录过程欠缺（整改过程，验收记录未体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5" w:hRule="atLeast"/>
          <w:tblCellSpacing w:w="15" w:type="dxa"/>
        </w:trPr>
        <w:tc>
          <w:tcPr>
            <w:tcW w:w="54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处理结果及裁量依据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     </w:t>
            </w:r>
          </w:p>
        </w:tc>
        <w:tc>
          <w:tcPr>
            <w:tcW w:w="910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480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</w:rPr>
              <w:t>以上第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  <w:lang w:val="en-US" w:eastAsia="zh-CN"/>
              </w:rPr>
              <w:t>3、5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</w:rPr>
              <w:t>项行为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违反了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bookmarkStart w:id="0" w:name="_Hlk514162199"/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</w:rPr>
              <w:t>中华人民共和国安全生产法</w:t>
            </w:r>
            <w:bookmarkEnd w:id="0"/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</w:rPr>
              <w:t>，第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  <w:lang w:eastAsia="zh-CN"/>
              </w:rPr>
              <w:t>三十二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u w:val="none"/>
                <w:lang w:eastAsia="zh-CN"/>
              </w:rPr>
              <w:t>第三十三条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</w:rPr>
              <w:t>的规定，依据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</w:rPr>
              <w:t>《中华人民共和国安全生产法》第九十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</w:rPr>
              <w:t>条第（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</w:rPr>
              <w:t>）项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u w:val="none"/>
              </w:rPr>
              <w:t>中华人民共和国安全生产法》第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u w:val="none"/>
                <w:lang w:eastAsia="zh-CN"/>
              </w:rPr>
              <w:t>六十二条第（三）项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和《河北省安全生产行政处罚自由裁量标准（试行）》(2018年2月)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eastAsia="zh-CN"/>
              </w:rPr>
              <w:t>规定，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</w:rPr>
              <w:t>决定作出责令限期整改，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  <w:lang w:eastAsia="zh-CN"/>
              </w:rPr>
              <w:t>抛丸机停止使用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</w:rPr>
              <w:t>并对第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  <w:lang w:val="en-US" w:eastAsia="zh-CN"/>
              </w:rPr>
              <w:t>3、5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</w:rPr>
              <w:t>项行为处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  <w:lang w:eastAsia="zh-CN"/>
              </w:rPr>
              <w:t>贰万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</w:rPr>
              <w:t>元罚款的行政处罚。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65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行政相对人救济权告知情况：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    在依法下达指令、决定或采取措施等行政行为时，已明确告知行政相对人：“如果不服本处罚决定，可以依法在60日内向</w:t>
            </w:r>
            <w:r>
              <w:rPr>
                <w:rFonts w:hint="eastAsia" w:ascii="仿宋_GB2312" w:hAnsi="微软雅黑" w:eastAsia="仿宋_GB2312" w:cs="仿宋_GB2312"/>
                <w:color w:val="333333"/>
                <w:sz w:val="19"/>
                <w:szCs w:val="19"/>
                <w:lang w:eastAsia="zh-CN"/>
              </w:rPr>
              <w:t>开发区管委会</w:t>
            </w: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或者</w:t>
            </w:r>
            <w:r>
              <w:rPr>
                <w:rFonts w:hint="eastAsia" w:ascii="仿宋_GB2312" w:hAnsi="微软雅黑" w:eastAsia="仿宋_GB2312" w:cs="仿宋_GB2312"/>
                <w:color w:val="333333"/>
                <w:sz w:val="19"/>
                <w:szCs w:val="19"/>
                <w:lang w:eastAsia="zh-CN"/>
              </w:rPr>
              <w:t>承德市</w:t>
            </w: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应急管理</w:t>
            </w:r>
            <w:r>
              <w:rPr>
                <w:rFonts w:hint="eastAsia" w:ascii="仿宋_GB2312" w:hAnsi="微软雅黑" w:eastAsia="仿宋_GB2312" w:cs="仿宋_GB2312"/>
                <w:color w:val="333333"/>
                <w:sz w:val="19"/>
                <w:szCs w:val="19"/>
                <w:lang w:eastAsia="zh-CN"/>
              </w:rPr>
              <w:t>局</w:t>
            </w: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申请行政复议，或者在6个月内依法向</w:t>
            </w:r>
            <w:r>
              <w:rPr>
                <w:rFonts w:hint="eastAsia" w:ascii="仿宋_GB2312" w:hAnsi="微软雅黑" w:eastAsia="仿宋_GB2312" w:cs="仿宋_GB2312"/>
                <w:color w:val="333333"/>
                <w:sz w:val="19"/>
                <w:szCs w:val="19"/>
                <w:lang w:eastAsia="zh-CN"/>
              </w:rPr>
              <w:t>双桥区</w:t>
            </w: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人民法院提起行政诉讼，但本决定不停止执行，法律另有规定的除外。”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ascii="Calibri" w:hAnsi="Calibri" w:eastAsia="微软雅黑" w:cs="Calibri"/>
          <w:color w:val="333333"/>
          <w:sz w:val="21"/>
          <w:szCs w:val="21"/>
        </w:rPr>
        <w:t> </w:t>
      </w:r>
    </w:p>
    <w:sectPr>
      <w:pgSz w:w="11906" w:h="16838"/>
      <w:pgMar w:top="1440" w:right="1800" w:bottom="1440" w:left="1406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502C3"/>
    <w:rsid w:val="0BBB108F"/>
    <w:rsid w:val="0E1502C3"/>
    <w:rsid w:val="12F2139B"/>
    <w:rsid w:val="1F367567"/>
    <w:rsid w:val="4AB40AA3"/>
    <w:rsid w:val="6419012D"/>
    <w:rsid w:val="6D535020"/>
    <w:rsid w:val="7D1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loca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2018-12-05T01:56:00Z</dcterms:created>
  <dc:creator>Administrator</dc:creator>
  <cp:lastModifiedBy>moon</cp:lastModifiedBy>
  <cp:lastPrinted>2021-04-02T02:15:05Z</cp:lastPrinted>
  <dcterms:modified xsi:type="dcterms:W3CDTF">2021-04-02T02:24:19Z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E4473F712E0746E39DE886777169F30E</vt:lpwstr>
  </property>
</Properties>
</file>